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楷体_GB2312" w:hAnsi="Times New Roman" w:eastAsia="楷体_GB2312" w:cs="楷体_GB2312"/>
          <w:b/>
          <w:bCs w:val="0"/>
          <w:kern w:val="2"/>
          <w:sz w:val="30"/>
          <w:szCs w:val="30"/>
        </w:rPr>
      </w:pPr>
      <w:r>
        <w:rPr>
          <w:rFonts w:hint="default" w:ascii="楷体_GB2312" w:hAnsi="Times New Roman" w:eastAsia="楷体_GB2312" w:cs="楷体_GB2312"/>
          <w:b/>
          <w:bCs w:val="0"/>
          <w:kern w:val="2"/>
          <w:sz w:val="30"/>
          <w:szCs w:val="30"/>
        </w:rPr>
        <w:t xml:space="preserve">统一社会信用代码   </w:t>
      </w:r>
    </w:p>
    <w:p>
      <w:pPr>
        <w:wordWrap w:val="0"/>
        <w:jc w:val="right"/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  <w:t xml:space="preserve">   </w:t>
      </w:r>
      <w:r>
        <w:rPr>
          <w:rStyle w:val="4"/>
          <w:rFonts w:hint="default" w:ascii="Times New Roman" w:hAnsi="Times New Roman" w:eastAsia="楷体_GB2312" w:cs="Times New Roman"/>
          <w:b/>
          <w:bCs/>
          <w:sz w:val="30"/>
          <w:szCs w:val="30"/>
        </w:rPr>
        <w:t>12150121597300064P</w:t>
      </w:r>
      <w:r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  <w:t xml:space="preserve">  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pacing w:val="40"/>
          <w:kern w:val="2"/>
          <w:sz w:val="52"/>
          <w:szCs w:val="52"/>
        </w:rPr>
      </w:pPr>
      <w:r>
        <w:rPr>
          <w:rFonts w:hint="eastAsia" w:ascii="黑体" w:hAnsi="宋体" w:eastAsia="黑体" w:cs="黑体"/>
          <w:b/>
          <w:bCs/>
          <w:spacing w:val="40"/>
          <w:kern w:val="2"/>
          <w:sz w:val="52"/>
          <w:szCs w:val="52"/>
        </w:rPr>
        <w:t>事业单位法人年度报告书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</w:pPr>
      <w:r>
        <w:rPr>
          <w:rFonts w:hint="default" w:ascii="楷体_GB2312" w:hAnsi="Times New Roman" w:eastAsia="楷体_GB2312" w:cs="楷体_GB2312"/>
          <w:b/>
          <w:bCs/>
          <w:spacing w:val="30"/>
          <w:kern w:val="2"/>
          <w:sz w:val="36"/>
          <w:szCs w:val="36"/>
        </w:rPr>
        <w:t>（</w:t>
      </w:r>
      <w:r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  <w:t xml:space="preserve">  </w:t>
      </w:r>
      <w:r>
        <w:rPr>
          <w:rStyle w:val="4"/>
          <w:rFonts w:hint="default" w:ascii="Times New Roman" w:hAnsi="Times New Roman" w:eastAsia="楷体_GB2312" w:cs="Times New Roman"/>
          <w:b/>
          <w:bCs/>
          <w:sz w:val="30"/>
          <w:szCs w:val="30"/>
        </w:rPr>
        <w:t>2023</w:t>
      </w:r>
      <w:r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  <w:t xml:space="preserve">  </w:t>
      </w:r>
      <w:r>
        <w:rPr>
          <w:rFonts w:hint="default" w:ascii="楷体_GB2312" w:hAnsi="Times New Roman" w:eastAsia="楷体_GB2312" w:cs="楷体_GB2312"/>
          <w:b/>
          <w:bCs/>
          <w:spacing w:val="30"/>
          <w:kern w:val="2"/>
          <w:sz w:val="36"/>
          <w:szCs w:val="36"/>
        </w:rPr>
        <w:t>年度）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sz w:val="36"/>
                <w:szCs w:val="36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</w:rPr>
            </w:pPr>
            <w:bookmarkStart w:id="0" w:name="_GoBack"/>
            <w:r>
              <w:rPr>
                <w:rStyle w:val="6"/>
                <w:rFonts w:hint="default" w:ascii="楷体_GB2312" w:hAnsi="Times New Roman" w:eastAsia="楷体_GB2312" w:cs="楷体_GB2312"/>
                <w:sz w:val="32"/>
                <w:szCs w:val="32"/>
              </w:rPr>
              <w:t>土默特左旗哈素海灌溉服务中心</w:t>
            </w:r>
            <w:bookmarkEnd w:id="0"/>
          </w:p>
        </w:tc>
      </w:tr>
    </w:tbl>
    <w:p>
      <w:pP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sz w:val="36"/>
                <w:szCs w:val="36"/>
              </w:rPr>
              <w:t>法</w:t>
            </w:r>
            <w:r>
              <w:rPr>
                <w:rStyle w:val="5"/>
                <w:rFonts w:hint="eastAsia" w:ascii="黑体" w:hAnsi="宋体" w:eastAsia="黑体" w:cs="黑体"/>
                <w:b/>
                <w:bCs/>
                <w:spacing w:val="30"/>
                <w:sz w:val="36"/>
                <w:szCs w:val="36"/>
              </w:rPr>
              <w:t>定代表</w:t>
            </w:r>
            <w:r>
              <w:rPr>
                <w:rStyle w:val="5"/>
                <w:rFonts w:hint="eastAsia" w:ascii="黑体" w:hAnsi="宋体" w:eastAsia="黑体" w:cs="黑体"/>
                <w:b/>
                <w:bCs/>
                <w:sz w:val="36"/>
                <w:szCs w:val="36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p>
      <w:pPr>
        <w:jc w:val="center"/>
        <w:rPr>
          <w:rFonts w:hint="default" w:ascii="楷体_GB2312" w:hAnsi="Times New Roman" w:eastAsia="楷体_GB2312" w:cs="楷体_GB2312"/>
          <w:b/>
          <w:bCs/>
          <w:kern w:val="2"/>
          <w:sz w:val="32"/>
          <w:szCs w:val="32"/>
        </w:rPr>
      </w:pPr>
    </w:p>
    <w:p>
      <w:pPr>
        <w:jc w:val="center"/>
        <w:rPr>
          <w:rFonts w:hint="default" w:ascii="楷体_GB2312" w:hAnsi="Times New Roman" w:eastAsia="楷体_GB2312" w:cs="楷体_GB2312"/>
          <w:b/>
          <w:bCs/>
          <w:kern w:val="2"/>
          <w:sz w:val="32"/>
          <w:szCs w:val="32"/>
        </w:rPr>
      </w:pPr>
    </w:p>
    <w:p>
      <w:pPr>
        <w:jc w:val="center"/>
        <w:rPr>
          <w:rFonts w:hint="default" w:ascii="楷体_GB2312" w:hAnsi="Times New Roman" w:eastAsia="楷体_GB2312" w:cs="楷体_GB2312"/>
          <w:b/>
          <w:bCs/>
          <w:kern w:val="2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楷体_GB2312" w:hAnsi="Times New Roman" w:eastAsia="楷体_GB2312" w:cs="楷体_GB2312"/>
          <w:b/>
          <w:bCs/>
          <w:kern w:val="2"/>
          <w:sz w:val="32"/>
          <w:szCs w:val="32"/>
        </w:rPr>
        <w:t>国家事业单位登记管理局制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 xml:space="preserve"> 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2280"/>
        <w:gridCol w:w="1800"/>
        <w:gridCol w:w="2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510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《事业</w:t>
            </w:r>
          </w:p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法人</w:t>
            </w:r>
          </w:p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证书》</w:t>
            </w:r>
          </w:p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登载</w:t>
            </w:r>
          </w:p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6884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sz w:val="24"/>
                <w:szCs w:val="24"/>
              </w:rPr>
              <w:t>土默特左旗哈素海灌溉服务中心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宗旨和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业务范围</w:t>
            </w:r>
          </w:p>
        </w:tc>
        <w:tc>
          <w:tcPr>
            <w:tcW w:w="6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sz w:val="24"/>
                <w:szCs w:val="24"/>
              </w:rPr>
              <w:t>承担辖区内防汛、水利工程管护、农业灌溉、保护哈素海生态环境、维护水生动植物平衡工作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住    所</w:t>
            </w:r>
          </w:p>
        </w:tc>
        <w:tc>
          <w:tcPr>
            <w:tcW w:w="6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sz w:val="24"/>
                <w:szCs w:val="24"/>
              </w:rPr>
              <w:t>土默特左旗哈素海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法定代表人</w:t>
            </w:r>
          </w:p>
        </w:tc>
        <w:tc>
          <w:tcPr>
            <w:tcW w:w="6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sz w:val="24"/>
                <w:szCs w:val="24"/>
              </w:rPr>
              <w:t>赵敏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开办资金</w:t>
            </w:r>
          </w:p>
        </w:tc>
        <w:tc>
          <w:tcPr>
            <w:tcW w:w="6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sz w:val="24"/>
                <w:szCs w:val="24"/>
              </w:rPr>
              <w:t>6930（万元）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经费来源</w:t>
            </w:r>
          </w:p>
        </w:tc>
        <w:tc>
          <w:tcPr>
            <w:tcW w:w="6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sz w:val="24"/>
                <w:szCs w:val="24"/>
              </w:rPr>
              <w:t>财政补助（差额补贴）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举办单位</w:t>
            </w:r>
          </w:p>
        </w:tc>
        <w:tc>
          <w:tcPr>
            <w:tcW w:w="6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sz w:val="24"/>
                <w:szCs w:val="24"/>
              </w:rPr>
              <w:t>土默特左旗水务局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56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资产</w:t>
            </w:r>
          </w:p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损益</w:t>
            </w:r>
          </w:p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情况</w:t>
            </w:r>
          </w:p>
        </w:tc>
        <w:tc>
          <w:tcPr>
            <w:tcW w:w="8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Style w:val="6"/>
                <w:rFonts w:hint="default" w:ascii="楷体_GB2312" w:hAnsi="Times New Roman" w:eastAsia="楷体_GB2312" w:cs="楷体_GB2312"/>
                <w:sz w:val="28"/>
                <w:szCs w:val="28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Style w:val="6"/>
                <w:rFonts w:hint="default" w:ascii="楷体_GB2312" w:hAnsi="Times New Roman" w:eastAsia="楷体_GB2312" w:cs="楷体_GB2312"/>
                <w:sz w:val="28"/>
                <w:szCs w:val="28"/>
              </w:rPr>
              <w:t>年初数（万元）</w:t>
            </w:r>
          </w:p>
        </w:tc>
        <w:tc>
          <w:tcPr>
            <w:tcW w:w="4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Style w:val="6"/>
                <w:rFonts w:hint="default" w:ascii="楷体_GB2312" w:hAnsi="Times New Roman" w:eastAsia="楷体_GB2312" w:cs="楷体_GB2312"/>
                <w:sz w:val="28"/>
                <w:szCs w:val="28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楷体_GB2312" w:cs="Times New Roman"/>
                <w:sz w:val="28"/>
                <w:szCs w:val="28"/>
              </w:rPr>
              <w:t>973</w:t>
            </w:r>
          </w:p>
        </w:tc>
        <w:tc>
          <w:tcPr>
            <w:tcW w:w="4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</w:rPr>
              <w:t>1012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网上名称</w:t>
            </w:r>
          </w:p>
        </w:tc>
        <w:tc>
          <w:tcPr>
            <w:tcW w:w="4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土默特左旗哈素海灌溉服务中心.公益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8"/>
                <w:szCs w:val="28"/>
              </w:rPr>
              <w:t>从业人数</w:t>
            </w:r>
          </w:p>
        </w:tc>
        <w:tc>
          <w:tcPr>
            <w:tcW w:w="2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楷体_GB2312" w:cs="Times New Roman"/>
                <w:sz w:val="28"/>
                <w:szCs w:val="28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7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对《条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例》和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实施细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则有关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变更登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记规定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的执行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4"/>
                <w:szCs w:val="24"/>
              </w:rPr>
              <w:t xml:space="preserve">  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况</w:t>
            </w:r>
          </w:p>
        </w:tc>
        <w:tc>
          <w:tcPr>
            <w:tcW w:w="8915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2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开</w:t>
            </w:r>
          </w:p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展</w:t>
            </w:r>
          </w:p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务</w:t>
            </w:r>
          </w:p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活</w:t>
            </w:r>
          </w:p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动</w:t>
            </w:r>
          </w:p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single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况</w:t>
            </w:r>
          </w:p>
        </w:tc>
        <w:tc>
          <w:tcPr>
            <w:tcW w:w="8915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sz w:val="24"/>
                <w:szCs w:val="24"/>
              </w:rPr>
              <w:t xml:space="preserve">2023年我单位立足防汛、农业灌溉、水利工程管护、生态保护主责主业，深入学习贯彻习近平总书记生态文明思想，严格按照《水利》、《水利工程管护条例》等法规开展工作，圆满完成各项工作任务。 一、做好灌溉工作。我们始终坚持为民服务思想，想在前，做在前。2023年，灌溉总面积10.3万亩，灌溉提水2355万立方米，有力的保障了农业生产。 二、做好水利工程管护工作。我们坚持发展为第一要务，2023年争取财政资金60万元，对泵站等设施进行了维修，让旧设施换发新活力。 三、做好生态保护工作。2023年我们按照旗政府下达的任务，持续做好辖区环境卫生整治工作，打好净水保卫战；开展增殖放流，向海内投放7万人斤鱼苗；生态补水4000多万立方米，经济效益和社会凸显。 四、做好防汛工作。2023年我们严格落实《哈素海水库库急预案》和《哈素海高调度规程》，从思想和行动上筑牢防洪之堤，实现安全度汛。 目前存在的主要问题是：办公经费没有列入财政预算，维持正常运行沿尚有困难，对老旧设施维修改造的资金严重不足。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相关资质认可或执业许可证明文件及有效期</w:t>
            </w:r>
          </w:p>
        </w:tc>
        <w:tc>
          <w:tcPr>
            <w:tcW w:w="8915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sz w:val="28"/>
                <w:szCs w:val="28"/>
              </w:rPr>
              <w:t>《事业单位法人证书》信用代码：12150121597300064P 有效期自2020年4月月15日至2025年4月15日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绩效和受奖惩及诉讼投诉情况</w:t>
            </w:r>
          </w:p>
        </w:tc>
        <w:tc>
          <w:tcPr>
            <w:tcW w:w="8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接受捐赠</w:t>
            </w:r>
          </w:p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24"/>
                <w:szCs w:val="24"/>
              </w:rPr>
              <w:t>资助及使用 情况</w:t>
            </w:r>
          </w:p>
        </w:tc>
        <w:tc>
          <w:tcPr>
            <w:tcW w:w="8915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sz w:val="28"/>
                <w:szCs w:val="28"/>
              </w:rPr>
              <w:t>无</w:t>
            </w:r>
          </w:p>
        </w:tc>
      </w:tr>
    </w:tbl>
    <w:p>
      <w:pPr>
        <w:jc w:val="left"/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</w:pPr>
      <w:r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  <w:t xml:space="preserve">填表人： </w:t>
      </w:r>
      <w:r>
        <w:rPr>
          <w:rStyle w:val="6"/>
          <w:rFonts w:hint="default" w:ascii="楷体_GB2312" w:hAnsi="Times New Roman" w:eastAsia="楷体_GB2312" w:cs="楷体_GB2312"/>
          <w:sz w:val="28"/>
          <w:szCs w:val="28"/>
        </w:rPr>
        <w:t>奇改计</w:t>
      </w:r>
      <w:r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  <w:t xml:space="preserve">  联系电话：</w:t>
      </w:r>
      <w:r>
        <w:rPr>
          <w:rStyle w:val="6"/>
          <w:rFonts w:hint="default" w:ascii="楷体_GB2312" w:hAnsi="Times New Roman" w:eastAsia="楷体_GB2312" w:cs="楷体_GB2312"/>
          <w:sz w:val="28"/>
          <w:szCs w:val="28"/>
        </w:rPr>
        <w:t xml:space="preserve">18047142626  </w:t>
      </w:r>
      <w:r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  <w:t>报送日期：</w:t>
      </w:r>
      <w:r>
        <w:rPr>
          <w:rStyle w:val="6"/>
          <w:rFonts w:hint="default" w:ascii="楷体_GB2312" w:hAnsi="Times New Roman" w:eastAsia="楷体_GB2312" w:cs="楷体_GB2312"/>
          <w:b/>
          <w:bCs/>
          <w:sz w:val="28"/>
          <w:szCs w:val="28"/>
        </w:rPr>
        <w:t>2024年05月22日</w:t>
      </w:r>
    </w:p>
    <w:p/>
    <w:sectPr>
      <w:pgSz w:w="11906" w:h="16838"/>
      <w:pgMar w:top="1440" w:right="691" w:bottom="803" w:left="71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NGEwZTA0MGMxNWZkMWVlYmFiOGE5YjAzZWRmNDcifQ=="/>
  </w:docVars>
  <w:rsids>
    <w:rsidRoot w:val="1F9966B7"/>
    <w:rsid w:val="1F99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9"/>
    <w:basedOn w:val="3"/>
    <w:uiPriority w:val="0"/>
    <w:rPr>
      <w:rFonts w:hint="default" w:ascii="Times New Roman" w:hAnsi="Times New Roman" w:eastAsia="楷体_GB2312" w:cs="Times New Roman"/>
      <w:sz w:val="30"/>
      <w:szCs w:val="30"/>
    </w:rPr>
  </w:style>
  <w:style w:type="character" w:customStyle="1" w:styleId="5">
    <w:name w:val="18"/>
    <w:basedOn w:val="3"/>
    <w:qFormat/>
    <w:uiPriority w:val="0"/>
    <w:rPr>
      <w:rFonts w:hint="eastAsia" w:ascii="黑体" w:hAnsi="宋体" w:eastAsia="黑体" w:cs="黑体"/>
      <w:sz w:val="36"/>
      <w:szCs w:val="36"/>
    </w:rPr>
  </w:style>
  <w:style w:type="character" w:customStyle="1" w:styleId="6">
    <w:name w:val="16"/>
    <w:basedOn w:val="3"/>
    <w:qFormat/>
    <w:uiPriority w:val="0"/>
    <w:rPr>
      <w:rFonts w:hint="default" w:ascii="Times New Roman" w:hAnsi="Times New Roman" w:eastAsia="楷体_GB2312" w:cs="Times New Roman"/>
      <w:sz w:val="32"/>
      <w:szCs w:val="32"/>
    </w:rPr>
  </w:style>
  <w:style w:type="character" w:customStyle="1" w:styleId="7">
    <w:name w:val="17"/>
    <w:basedOn w:val="3"/>
    <w:qFormat/>
    <w:uiPriority w:val="0"/>
    <w:rPr>
      <w:rFonts w:hint="default" w:ascii="Times New Roman" w:hAnsi="Times New Roman" w:eastAsia="楷体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2024-06-25T03:03:00Z</dcterms:created>
  <dc:creator>不胖三十斤不改名</dc:creator>
  <cp:lastModifiedBy>不胖三十斤不改名</cp:lastModifiedBy>
  <dcterms:modified xsi:type="dcterms:W3CDTF">2024-06-25T03:17:48Z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1C32022C5EC74D22998B7D5383E85FF4_11</vt:lpwstr>
  </property>
</Properties>
</file>