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8"/>
          <w:szCs w:val="48"/>
        </w:rPr>
      </w:pPr>
    </w:p>
    <w:p>
      <w:pPr>
        <w:jc w:val="center"/>
        <w:rPr>
          <w:rFonts w:hint="eastAsia"/>
          <w:sz w:val="48"/>
          <w:szCs w:val="48"/>
        </w:rPr>
      </w:pPr>
    </w:p>
    <w:p>
      <w:pPr>
        <w:jc w:val="center"/>
        <w:rPr>
          <w:rFonts w:hint="eastAsia"/>
          <w:sz w:val="48"/>
          <w:szCs w:val="48"/>
        </w:rPr>
      </w:pPr>
    </w:p>
    <w:p>
      <w:pPr>
        <w:jc w:val="center"/>
        <w:rPr>
          <w:rFonts w:hint="eastAsia"/>
          <w:sz w:val="48"/>
          <w:szCs w:val="48"/>
        </w:rPr>
      </w:pPr>
    </w:p>
    <w:p>
      <w:pPr>
        <w:jc w:val="both"/>
        <w:rPr>
          <w:rFonts w:hint="eastAsia"/>
          <w:sz w:val="48"/>
          <w:szCs w:val="48"/>
        </w:rPr>
      </w:pPr>
    </w:p>
    <w:p>
      <w:pPr>
        <w:jc w:val="center"/>
        <w:rPr>
          <w:rFonts w:hint="eastAsia"/>
          <w:sz w:val="48"/>
          <w:szCs w:val="48"/>
        </w:rPr>
      </w:pPr>
    </w:p>
    <w:p>
      <w:pPr>
        <w:spacing w:line="560" w:lineRule="exact"/>
        <w:jc w:val="center"/>
        <w:rPr>
          <w:rFonts w:hint="eastAsia"/>
          <w:b/>
          <w:bCs/>
          <w:sz w:val="48"/>
          <w:szCs w:val="48"/>
          <w:lang w:val="en-US" w:eastAsia="zh-CN"/>
        </w:rPr>
      </w:pPr>
      <w:r>
        <w:rPr>
          <w:rFonts w:hint="eastAsia"/>
          <w:b/>
          <w:bCs/>
          <w:sz w:val="48"/>
          <w:szCs w:val="48"/>
          <w:lang w:val="en-US" w:eastAsia="zh-CN"/>
        </w:rPr>
        <w:t>呼和浩特市2023</w:t>
      </w:r>
      <w:r>
        <w:rPr>
          <w:rFonts w:hint="eastAsia"/>
          <w:b/>
          <w:bCs/>
          <w:sz w:val="48"/>
          <w:szCs w:val="48"/>
        </w:rPr>
        <w:t>年</w:t>
      </w:r>
      <w:r>
        <w:rPr>
          <w:rFonts w:hint="eastAsia"/>
          <w:b/>
          <w:bCs/>
          <w:sz w:val="48"/>
          <w:szCs w:val="48"/>
          <w:lang w:val="en-US" w:eastAsia="zh-CN"/>
        </w:rPr>
        <w:t>度</w:t>
      </w:r>
    </w:p>
    <w:p>
      <w:pPr>
        <w:spacing w:line="560" w:lineRule="exact"/>
        <w:jc w:val="center"/>
        <w:rPr>
          <w:rFonts w:hint="eastAsia"/>
          <w:b/>
          <w:bCs/>
          <w:sz w:val="48"/>
          <w:szCs w:val="48"/>
          <w:lang w:val="en-US" w:eastAsia="zh-CN"/>
        </w:rPr>
      </w:pPr>
      <w:r>
        <w:rPr>
          <w:rFonts w:hint="eastAsia"/>
          <w:b/>
          <w:bCs/>
          <w:sz w:val="48"/>
          <w:szCs w:val="48"/>
          <w:lang w:val="en-US" w:eastAsia="zh-CN"/>
        </w:rPr>
        <w:t>呼和浩特市政务和公益机构域名注册中心预算公开报告</w:t>
      </w:r>
    </w:p>
    <w:p>
      <w:pPr>
        <w:rPr>
          <w:rFonts w:hint="eastAsia"/>
          <w:sz w:val="48"/>
          <w:szCs w:val="48"/>
        </w:rPr>
      </w:pPr>
    </w:p>
    <w:p>
      <w:pPr>
        <w:rPr>
          <w:rFonts w:hint="eastAsia"/>
          <w:sz w:val="48"/>
          <w:szCs w:val="48"/>
        </w:rPr>
      </w:pPr>
    </w:p>
    <w:p>
      <w:pPr>
        <w:rPr>
          <w:rFonts w:hint="eastAsia"/>
          <w:sz w:val="48"/>
          <w:szCs w:val="48"/>
        </w:rPr>
      </w:pPr>
    </w:p>
    <w:p>
      <w:pPr>
        <w:rPr>
          <w:rFonts w:hint="eastAsia"/>
          <w:sz w:val="48"/>
          <w:szCs w:val="48"/>
        </w:rPr>
      </w:pPr>
    </w:p>
    <w:p>
      <w:pPr>
        <w:rPr>
          <w:rFonts w:hint="eastAsia"/>
          <w:sz w:val="48"/>
          <w:szCs w:val="48"/>
        </w:rPr>
      </w:pPr>
    </w:p>
    <w:p>
      <w:pPr>
        <w:rPr>
          <w:rFonts w:hint="eastAsia"/>
          <w:sz w:val="48"/>
          <w:szCs w:val="48"/>
        </w:rPr>
      </w:pPr>
    </w:p>
    <w:p>
      <w:pPr>
        <w:rPr>
          <w:rFonts w:hint="eastAsia"/>
          <w:sz w:val="48"/>
          <w:szCs w:val="48"/>
        </w:rPr>
      </w:pPr>
    </w:p>
    <w:p>
      <w:pPr>
        <w:pStyle w:val="10"/>
        <w:pageBreakBefore w:val="0"/>
        <w:kinsoku/>
        <w:wordWrap/>
        <w:overflowPunct/>
        <w:topLinePunct w:val="0"/>
        <w:bidi w:val="0"/>
        <w:spacing w:after="0" w:line="600" w:lineRule="exact"/>
        <w:ind w:left="0" w:leftChars="0" w:firstLine="0" w:firstLineChars="0"/>
        <w:jc w:val="center"/>
        <w:rPr>
          <w:rFonts w:hint="default" w:ascii="黑体" w:hAnsi="黑体" w:eastAsia="黑体" w:cs="黑体"/>
          <w:i w:val="0"/>
          <w:iCs w:val="0"/>
          <w:highlight w:val="none"/>
        </w:rPr>
      </w:pPr>
      <w:r>
        <w:rPr>
          <w:rFonts w:hint="eastAsia" w:ascii="黑体" w:hAnsi="黑体" w:eastAsia="黑体" w:cs="黑体"/>
          <w:i w:val="0"/>
          <w:iCs w:val="0"/>
          <w:sz w:val="32"/>
          <w:szCs w:val="32"/>
          <w:highlight w:val="none"/>
          <w:lang w:val="en-US" w:eastAsia="zh-CN"/>
        </w:rPr>
        <w:t>批复</w:t>
      </w:r>
      <w:r>
        <w:rPr>
          <w:rFonts w:ascii="黑体" w:hAnsi="黑体" w:eastAsia="黑体" w:cs="黑体"/>
          <w:i w:val="0"/>
          <w:iCs w:val="0"/>
          <w:sz w:val="32"/>
          <w:szCs w:val="32"/>
          <w:highlight w:val="none"/>
        </w:rPr>
        <w:t>时间：</w:t>
      </w:r>
      <w:r>
        <w:rPr>
          <w:rFonts w:ascii="黑体" w:hAnsi="黑体" w:eastAsia="黑体" w:cs="黑体"/>
          <w:i w:val="0"/>
          <w:iCs w:val="0"/>
          <w:sz w:val="32"/>
          <w:szCs w:val="32"/>
          <w:highlight w:val="none"/>
          <w:u w:val="single"/>
        </w:rPr>
        <w:t xml:space="preserve"> </w:t>
      </w:r>
      <w:r>
        <w:rPr>
          <w:rFonts w:hint="eastAsia" w:ascii="黑体" w:hAnsi="黑体" w:eastAsia="黑体" w:cs="黑体"/>
          <w:i w:val="0"/>
          <w:iCs w:val="0"/>
          <w:sz w:val="32"/>
          <w:szCs w:val="32"/>
          <w:highlight w:val="none"/>
          <w:u w:val="single"/>
          <w:lang w:val="en-US" w:eastAsia="zh-CN"/>
        </w:rPr>
        <w:t>2023</w:t>
      </w:r>
      <w:r>
        <w:rPr>
          <w:rFonts w:ascii="黑体" w:hAnsi="黑体" w:eastAsia="黑体" w:cs="黑体"/>
          <w:i w:val="0"/>
          <w:iCs w:val="0"/>
          <w:sz w:val="32"/>
          <w:szCs w:val="32"/>
          <w:highlight w:val="none"/>
          <w:u w:val="single"/>
        </w:rPr>
        <w:t xml:space="preserve"> 年  </w:t>
      </w:r>
      <w:r>
        <w:rPr>
          <w:rFonts w:hint="eastAsia" w:ascii="黑体" w:hAnsi="黑体" w:eastAsia="黑体" w:cs="黑体"/>
          <w:i w:val="0"/>
          <w:iCs w:val="0"/>
          <w:sz w:val="32"/>
          <w:szCs w:val="32"/>
          <w:highlight w:val="none"/>
          <w:u w:val="single"/>
          <w:lang w:val="en-US" w:eastAsia="zh-CN"/>
        </w:rPr>
        <w:t>1</w:t>
      </w:r>
      <w:r>
        <w:rPr>
          <w:rFonts w:ascii="黑体" w:hAnsi="黑体" w:eastAsia="黑体" w:cs="黑体"/>
          <w:i w:val="0"/>
          <w:iCs w:val="0"/>
          <w:sz w:val="32"/>
          <w:szCs w:val="32"/>
          <w:highlight w:val="none"/>
          <w:u w:val="single"/>
        </w:rPr>
        <w:t xml:space="preserve"> 月  </w:t>
      </w:r>
      <w:r>
        <w:rPr>
          <w:rFonts w:hint="eastAsia" w:ascii="黑体" w:hAnsi="黑体" w:eastAsia="黑体" w:cs="黑体"/>
          <w:i w:val="0"/>
          <w:iCs w:val="0"/>
          <w:sz w:val="32"/>
          <w:szCs w:val="32"/>
          <w:highlight w:val="none"/>
          <w:u w:val="single"/>
          <w:lang w:val="en-US" w:eastAsia="zh-CN"/>
        </w:rPr>
        <w:t>16</w:t>
      </w:r>
      <w:r>
        <w:rPr>
          <w:rFonts w:ascii="黑体" w:hAnsi="黑体" w:eastAsia="黑体" w:cs="黑体"/>
          <w:i w:val="0"/>
          <w:iCs w:val="0"/>
          <w:sz w:val="32"/>
          <w:szCs w:val="32"/>
          <w:highlight w:val="none"/>
          <w:u w:val="single"/>
        </w:rPr>
        <w:t xml:space="preserve"> 日</w:t>
      </w:r>
    </w:p>
    <w:p>
      <w:pPr>
        <w:pStyle w:val="10"/>
        <w:pageBreakBefore w:val="0"/>
        <w:kinsoku/>
        <w:wordWrap/>
        <w:overflowPunct/>
        <w:topLinePunct w:val="0"/>
        <w:bidi w:val="0"/>
        <w:spacing w:after="0" w:line="600" w:lineRule="exact"/>
        <w:ind w:left="0" w:leftChars="0" w:firstLine="0" w:firstLineChars="0"/>
        <w:jc w:val="center"/>
        <w:rPr>
          <w:rFonts w:hint="default" w:ascii="黑体" w:hAnsi="黑体" w:eastAsia="黑体" w:cs="黑体"/>
          <w:i w:val="0"/>
          <w:iCs w:val="0"/>
          <w:highlight w:val="none"/>
        </w:rPr>
      </w:pPr>
      <w:r>
        <w:rPr>
          <w:rFonts w:ascii="黑体" w:hAnsi="黑体" w:eastAsia="黑体" w:cs="黑体"/>
          <w:i w:val="0"/>
          <w:iCs w:val="0"/>
          <w:sz w:val="32"/>
          <w:szCs w:val="32"/>
          <w:highlight w:val="none"/>
        </w:rPr>
        <w:t>公开时间：</w:t>
      </w:r>
      <w:r>
        <w:rPr>
          <w:rFonts w:ascii="黑体" w:hAnsi="黑体" w:eastAsia="黑体" w:cs="黑体"/>
          <w:i w:val="0"/>
          <w:iCs w:val="0"/>
          <w:sz w:val="32"/>
          <w:szCs w:val="32"/>
          <w:highlight w:val="none"/>
          <w:u w:val="single"/>
        </w:rPr>
        <w:t xml:space="preserve"> </w:t>
      </w:r>
      <w:r>
        <w:rPr>
          <w:rFonts w:hint="eastAsia" w:ascii="黑体" w:hAnsi="黑体" w:eastAsia="黑体" w:cs="黑体"/>
          <w:i w:val="0"/>
          <w:iCs w:val="0"/>
          <w:sz w:val="32"/>
          <w:szCs w:val="32"/>
          <w:highlight w:val="none"/>
          <w:u w:val="single"/>
          <w:lang w:val="en-US" w:eastAsia="zh-CN"/>
        </w:rPr>
        <w:t>2023</w:t>
      </w:r>
      <w:r>
        <w:rPr>
          <w:rFonts w:ascii="黑体" w:hAnsi="黑体" w:eastAsia="黑体" w:cs="黑体"/>
          <w:i w:val="0"/>
          <w:iCs w:val="0"/>
          <w:sz w:val="32"/>
          <w:szCs w:val="32"/>
          <w:highlight w:val="none"/>
          <w:u w:val="single"/>
        </w:rPr>
        <w:t xml:space="preserve"> 年  </w:t>
      </w:r>
      <w:r>
        <w:rPr>
          <w:rFonts w:hint="eastAsia" w:ascii="黑体" w:hAnsi="黑体" w:eastAsia="黑体" w:cs="黑体"/>
          <w:i w:val="0"/>
          <w:iCs w:val="0"/>
          <w:sz w:val="32"/>
          <w:szCs w:val="32"/>
          <w:highlight w:val="none"/>
          <w:u w:val="single"/>
          <w:lang w:val="en-US" w:eastAsia="zh-CN"/>
        </w:rPr>
        <w:t>2</w:t>
      </w:r>
      <w:r>
        <w:rPr>
          <w:rFonts w:ascii="黑体" w:hAnsi="黑体" w:eastAsia="黑体" w:cs="黑体"/>
          <w:i w:val="0"/>
          <w:iCs w:val="0"/>
          <w:sz w:val="32"/>
          <w:szCs w:val="32"/>
          <w:highlight w:val="none"/>
          <w:u w:val="single"/>
        </w:rPr>
        <w:t xml:space="preserve"> 月   </w:t>
      </w:r>
      <w:r>
        <w:rPr>
          <w:rFonts w:hint="eastAsia" w:ascii="黑体" w:hAnsi="黑体" w:eastAsia="黑体" w:cs="黑体"/>
          <w:i w:val="0"/>
          <w:iCs w:val="0"/>
          <w:sz w:val="32"/>
          <w:szCs w:val="32"/>
          <w:highlight w:val="none"/>
          <w:u w:val="single"/>
          <w:lang w:val="en-US" w:eastAsia="zh-CN"/>
        </w:rPr>
        <w:t xml:space="preserve">2 </w:t>
      </w:r>
      <w:r>
        <w:rPr>
          <w:rFonts w:ascii="黑体" w:hAnsi="黑体" w:eastAsia="黑体" w:cs="黑体"/>
          <w:i w:val="0"/>
          <w:iCs w:val="0"/>
          <w:sz w:val="32"/>
          <w:szCs w:val="32"/>
          <w:highlight w:val="none"/>
          <w:u w:val="single"/>
        </w:rPr>
        <w:t>日</w:t>
      </w:r>
    </w:p>
    <w:p>
      <w:pPr>
        <w:pageBreakBefore w:val="0"/>
        <w:kinsoku/>
        <w:wordWrap/>
        <w:overflowPunct/>
        <w:topLinePunct w:val="0"/>
        <w:bidi w:val="0"/>
        <w:adjustRightInd w:val="0"/>
        <w:snapToGrid w:val="0"/>
        <w:spacing w:line="600" w:lineRule="exact"/>
        <w:ind w:left="0" w:leftChars="0" w:right="0" w:rightChars="0" w:firstLine="0" w:firstLineChars="0"/>
        <w:jc w:val="left"/>
        <w:rPr>
          <w:rFonts w:hint="eastAsia"/>
          <w:i w:val="0"/>
          <w:iCs w:val="0"/>
          <w:highlight w:val="none"/>
          <w:lang w:eastAsia="zh-CN"/>
        </w:rPr>
      </w:pPr>
    </w:p>
    <w:p>
      <w:pPr>
        <w:jc w:val="center"/>
        <w:rPr>
          <w:rFonts w:hint="eastAsia"/>
          <w:sz w:val="36"/>
          <w:szCs w:val="36"/>
          <w:lang w:val="en-US" w:eastAsia="zh-CN"/>
        </w:rPr>
      </w:pPr>
    </w:p>
    <w:p>
      <w:pPr>
        <w:jc w:val="both"/>
        <w:rPr>
          <w:rFonts w:hint="eastAsia"/>
          <w:sz w:val="36"/>
          <w:szCs w:val="36"/>
          <w:lang w:val="en-US" w:eastAsia="zh-CN"/>
        </w:rPr>
      </w:pPr>
    </w:p>
    <w:p>
      <w:pPr>
        <w:jc w:val="center"/>
        <w:rPr>
          <w:rFonts w:hint="eastAsia"/>
          <w:sz w:val="36"/>
          <w:szCs w:val="36"/>
          <w:lang w:val="en-US" w:eastAsia="zh-CN"/>
        </w:rPr>
      </w:pPr>
    </w:p>
    <w:p>
      <w:pPr>
        <w:pStyle w:val="3"/>
        <w:tabs>
          <w:tab w:val="left" w:pos="4533"/>
        </w:tabs>
        <w:spacing w:before="0" w:after="0" w:line="415" w:lineRule="auto"/>
        <w:ind w:firstLine="0" w:firstLineChars="0"/>
        <w:jc w:val="center"/>
      </w:pPr>
      <w:r>
        <w:rPr>
          <w:sz w:val="44"/>
          <w:szCs w:val="44"/>
        </w:rPr>
        <w:t>目</w:t>
      </w:r>
      <w:r>
        <w:rPr>
          <w:rFonts w:hint="eastAsia" w:eastAsia="宋体"/>
          <w:sz w:val="44"/>
          <w:szCs w:val="44"/>
        </w:rPr>
        <w:t xml:space="preserve">  </w:t>
      </w:r>
      <w:r>
        <w:rPr>
          <w:rFonts w:hint="eastAsia"/>
          <w:sz w:val="44"/>
          <w:szCs w:val="44"/>
        </w:rPr>
        <w:t xml:space="preserve">  </w:t>
      </w:r>
      <w:r>
        <w:rPr>
          <w:sz w:val="44"/>
          <w:szCs w:val="44"/>
        </w:rPr>
        <w:t>录</w:t>
      </w:r>
    </w:p>
    <w:p>
      <w:pPr>
        <w:pStyle w:val="6"/>
        <w:spacing w:after="0" w:line="360" w:lineRule="auto"/>
        <w:rPr>
          <w:rFonts w:ascii="黑体" w:hAnsi="黑体" w:eastAsia="黑体" w:cs="黑体"/>
          <w:sz w:val="32"/>
          <w:szCs w:val="32"/>
        </w:rPr>
      </w:pPr>
      <w:r>
        <w:rPr>
          <w:rFonts w:hint="eastAsia" w:ascii="黑体" w:hAnsi="黑体" w:eastAsia="黑体" w:cs="黑体"/>
          <w:sz w:val="32"/>
          <w:szCs w:val="32"/>
        </w:rPr>
        <w:t>第一部分 单位概况</w:t>
      </w:r>
    </w:p>
    <w:p>
      <w:pPr>
        <w:pStyle w:val="6"/>
        <w:spacing w:after="0" w:line="360" w:lineRule="auto"/>
        <w:rPr>
          <w:rFonts w:ascii="仿宋" w:hAnsi="仿宋" w:eastAsia="仿宋" w:cs="仿宋"/>
          <w:sz w:val="32"/>
          <w:szCs w:val="32"/>
        </w:rPr>
      </w:pPr>
      <w:r>
        <w:rPr>
          <w:rFonts w:hint="eastAsia" w:ascii="仿宋" w:hAnsi="仿宋" w:eastAsia="仿宋" w:cs="仿宋"/>
          <w:w w:val="95"/>
          <w:sz w:val="32"/>
          <w:szCs w:val="32"/>
        </w:rPr>
        <w:t>一、主要职能职责</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二、单位机构设置及预算单位构成情况</w:t>
      </w:r>
    </w:p>
    <w:p>
      <w:pPr>
        <w:pStyle w:val="6"/>
        <w:spacing w:after="0" w:line="360" w:lineRule="auto"/>
        <w:rPr>
          <w:rFonts w:ascii="黑体" w:hAnsi="黑体" w:eastAsia="黑体" w:cs="黑体"/>
          <w:sz w:val="32"/>
          <w:szCs w:val="32"/>
        </w:rPr>
      </w:pPr>
      <w:r>
        <w:rPr>
          <w:rFonts w:hint="eastAsia" w:ascii="仿宋" w:hAnsi="仿宋" w:eastAsia="仿宋" w:cs="仿宋"/>
          <w:sz w:val="32"/>
          <w:szCs w:val="32"/>
        </w:rPr>
        <w:t>三、</w:t>
      </w:r>
      <w:r>
        <w:rPr>
          <w:rFonts w:hint="eastAsia" w:ascii="仿宋" w:hAnsi="仿宋" w:eastAsia="仿宋" w:cs="仿宋"/>
          <w:sz w:val="32"/>
          <w:szCs w:val="32"/>
          <w:lang w:val="en-US" w:eastAsia="zh-CN"/>
        </w:rPr>
        <w:t>2023</w:t>
      </w:r>
      <w:r>
        <w:rPr>
          <w:rFonts w:hint="eastAsia" w:ascii="仿宋" w:hAnsi="仿宋" w:eastAsia="仿宋" w:cs="仿宋"/>
          <w:sz w:val="32"/>
          <w:szCs w:val="32"/>
        </w:rPr>
        <w:t>年度单位主要工作任务及目标</w:t>
      </w:r>
    </w:p>
    <w:p>
      <w:pPr>
        <w:pStyle w:val="6"/>
        <w:spacing w:after="0" w:line="360" w:lineRule="auto"/>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二</w:t>
      </w:r>
      <w:r>
        <w:rPr>
          <w:rFonts w:hint="eastAsia" w:ascii="黑体" w:hAnsi="黑体" w:eastAsia="黑体" w:cs="黑体"/>
          <w:sz w:val="32"/>
          <w:szCs w:val="32"/>
        </w:rPr>
        <w:t xml:space="preserve">部分 </w:t>
      </w:r>
      <w:r>
        <w:rPr>
          <w:rFonts w:hint="eastAsia" w:ascii="黑体" w:hAnsi="黑体" w:eastAsia="黑体" w:cs="黑体"/>
          <w:sz w:val="32"/>
          <w:szCs w:val="32"/>
          <w:lang w:val="en-US" w:eastAsia="zh-CN"/>
        </w:rPr>
        <w:t>2023</w:t>
      </w:r>
      <w:r>
        <w:rPr>
          <w:rFonts w:hint="eastAsia" w:ascii="黑体" w:hAnsi="黑体" w:eastAsia="黑体" w:cs="黑体"/>
          <w:sz w:val="32"/>
          <w:szCs w:val="32"/>
        </w:rPr>
        <w:t>年度单位预算情况说明</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一、收支预算总体情况说明</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二、收入预算情况说明</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三、支出预算情况说明</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四、财政拨款收支预算总体情况说明</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五、一般公共预算支出预算情况说明</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六、一般公共预算基本支出预算情况说明</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七、一般公共预算“三公”经费支出预算情况说明</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八、政府性基金预算支出预算情况说明</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九、国有资本经营预算支出预算情况说明</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十、项目支出预算情况说明</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十一、一般公共预算机关运行经费支出预算情况说明</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十二、政府采购支出预算情况说明</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十三、国有资产占用情况说明</w:t>
      </w:r>
    </w:p>
    <w:p>
      <w:pPr>
        <w:pStyle w:val="6"/>
        <w:spacing w:after="0" w:line="360" w:lineRule="auto"/>
        <w:rPr>
          <w:rFonts w:hint="eastAsia" w:ascii="仿宋" w:hAnsi="仿宋" w:eastAsia="仿宋" w:cs="仿宋"/>
          <w:sz w:val="32"/>
          <w:szCs w:val="32"/>
        </w:rPr>
      </w:pPr>
      <w:r>
        <w:rPr>
          <w:rFonts w:hint="eastAsia" w:ascii="仿宋" w:hAnsi="仿宋" w:eastAsia="仿宋" w:cs="仿宋"/>
          <w:sz w:val="32"/>
          <w:szCs w:val="32"/>
        </w:rPr>
        <w:t>十四、预算绩效目标设置情况说明</w:t>
      </w:r>
    </w:p>
    <w:p>
      <w:pPr>
        <w:jc w:val="both"/>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三</w:t>
      </w:r>
      <w:r>
        <w:rPr>
          <w:rFonts w:hint="eastAsia" w:ascii="黑体" w:hAnsi="黑体" w:eastAsia="黑体" w:cs="黑体"/>
          <w:sz w:val="32"/>
          <w:szCs w:val="32"/>
        </w:rPr>
        <w:t>部分 名词解释</w:t>
      </w:r>
    </w:p>
    <w:p>
      <w:pPr>
        <w:pStyle w:val="10"/>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rPr>
        <w:t>第</w:t>
      </w:r>
      <w:r>
        <w:rPr>
          <w:rFonts w:hint="eastAsia" w:ascii="黑体" w:hAnsi="黑体" w:eastAsia="黑体" w:cs="黑体"/>
          <w:sz w:val="32"/>
          <w:szCs w:val="32"/>
          <w:lang w:val="en-US" w:eastAsia="zh-CN"/>
        </w:rPr>
        <w:t>四</w:t>
      </w:r>
      <w:r>
        <w:rPr>
          <w:rFonts w:hint="eastAsia" w:ascii="黑体" w:hAnsi="黑体" w:eastAsia="黑体" w:cs="黑体"/>
          <w:sz w:val="32"/>
          <w:szCs w:val="32"/>
        </w:rPr>
        <w:t xml:space="preserve">部分 </w:t>
      </w:r>
      <w:r>
        <w:rPr>
          <w:rFonts w:hint="eastAsia" w:ascii="黑体" w:hAnsi="黑体" w:eastAsia="黑体" w:cs="黑体"/>
          <w:sz w:val="32"/>
          <w:szCs w:val="32"/>
          <w:lang w:val="en-US" w:eastAsia="zh-CN"/>
        </w:rPr>
        <w:t>预算公开联系方式信息反馈渠道</w:t>
      </w:r>
    </w:p>
    <w:p>
      <w:pPr>
        <w:pStyle w:val="6"/>
        <w:spacing w:after="0" w:line="360" w:lineRule="auto"/>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五</w:t>
      </w:r>
      <w:r>
        <w:rPr>
          <w:rFonts w:hint="eastAsia" w:ascii="黑体" w:hAnsi="黑体" w:eastAsia="黑体" w:cs="黑体"/>
          <w:sz w:val="32"/>
          <w:szCs w:val="32"/>
        </w:rPr>
        <w:t xml:space="preserve">部分 </w:t>
      </w:r>
      <w:r>
        <w:rPr>
          <w:rFonts w:hint="eastAsia" w:ascii="黑体" w:hAnsi="黑体" w:eastAsia="黑体" w:cs="黑体"/>
          <w:sz w:val="32"/>
          <w:szCs w:val="32"/>
          <w:lang w:val="en-US" w:eastAsia="zh-CN"/>
        </w:rPr>
        <w:t>2023</w:t>
      </w:r>
      <w:r>
        <w:rPr>
          <w:rFonts w:hint="eastAsia" w:ascii="黑体" w:hAnsi="黑体" w:eastAsia="黑体" w:cs="黑体"/>
          <w:sz w:val="32"/>
          <w:szCs w:val="32"/>
        </w:rPr>
        <w:t>年度单位预算表</w:t>
      </w:r>
    </w:p>
    <w:p>
      <w:pPr>
        <w:pStyle w:val="6"/>
        <w:numPr>
          <w:ilvl w:val="0"/>
          <w:numId w:val="1"/>
        </w:numPr>
        <w:spacing w:after="0" w:line="360" w:lineRule="auto"/>
        <w:rPr>
          <w:rFonts w:ascii="仿宋" w:hAnsi="仿宋" w:eastAsia="仿宋" w:cs="仿宋"/>
          <w:sz w:val="32"/>
          <w:szCs w:val="32"/>
        </w:rPr>
      </w:pPr>
      <w:r>
        <w:rPr>
          <w:rFonts w:hint="eastAsia" w:ascii="仿宋" w:hAnsi="仿宋" w:eastAsia="仿宋" w:cs="仿宋"/>
          <w:sz w:val="32"/>
          <w:szCs w:val="32"/>
        </w:rPr>
        <w:t>收支总表</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二、收入总表</w:t>
      </w:r>
    </w:p>
    <w:p>
      <w:pPr>
        <w:pStyle w:val="6"/>
        <w:spacing w:after="0" w:line="360" w:lineRule="auto"/>
        <w:rPr>
          <w:rFonts w:ascii="仿宋" w:hAnsi="仿宋" w:eastAsia="仿宋" w:cs="仿宋"/>
          <w:sz w:val="32"/>
          <w:szCs w:val="32"/>
        </w:rPr>
      </w:pPr>
      <w:r>
        <w:rPr>
          <w:rFonts w:hint="eastAsia" w:ascii="仿宋" w:hAnsi="仿宋" w:eastAsia="仿宋" w:cs="仿宋"/>
          <w:w w:val="95"/>
          <w:sz w:val="32"/>
          <w:szCs w:val="32"/>
        </w:rPr>
        <w:t>三、支出总表</w:t>
      </w:r>
    </w:p>
    <w:p>
      <w:pPr>
        <w:pStyle w:val="6"/>
        <w:spacing w:after="0" w:line="360" w:lineRule="auto"/>
        <w:rPr>
          <w:rFonts w:ascii="仿宋" w:hAnsi="仿宋" w:eastAsia="仿宋" w:cs="仿宋"/>
          <w:sz w:val="32"/>
          <w:szCs w:val="32"/>
        </w:rPr>
      </w:pPr>
      <w:r>
        <w:rPr>
          <w:rFonts w:hint="eastAsia" w:ascii="仿宋" w:hAnsi="仿宋" w:eastAsia="仿宋" w:cs="仿宋"/>
          <w:w w:val="95"/>
          <w:sz w:val="32"/>
          <w:szCs w:val="32"/>
        </w:rPr>
        <w:t>四、财政拨款收支总表</w:t>
      </w:r>
    </w:p>
    <w:p>
      <w:pPr>
        <w:pStyle w:val="6"/>
        <w:spacing w:after="0" w:line="360" w:lineRule="auto"/>
        <w:rPr>
          <w:rFonts w:ascii="仿宋" w:hAnsi="仿宋" w:eastAsia="仿宋" w:cs="仿宋"/>
          <w:sz w:val="32"/>
          <w:szCs w:val="32"/>
        </w:rPr>
      </w:pPr>
      <w:r>
        <w:rPr>
          <w:rFonts w:hint="eastAsia" w:ascii="仿宋" w:hAnsi="仿宋" w:eastAsia="仿宋" w:cs="仿宋"/>
          <w:w w:val="95"/>
          <w:sz w:val="32"/>
          <w:szCs w:val="32"/>
        </w:rPr>
        <w:t>五、一般公共预算支出表</w:t>
      </w:r>
    </w:p>
    <w:p>
      <w:pPr>
        <w:pStyle w:val="6"/>
        <w:spacing w:after="0" w:line="360" w:lineRule="auto"/>
        <w:rPr>
          <w:rFonts w:ascii="仿宋" w:hAnsi="仿宋" w:eastAsia="仿宋" w:cs="仿宋"/>
          <w:sz w:val="32"/>
          <w:szCs w:val="32"/>
        </w:rPr>
      </w:pPr>
      <w:r>
        <w:rPr>
          <w:rFonts w:hint="eastAsia" w:ascii="仿宋" w:hAnsi="仿宋" w:eastAsia="仿宋" w:cs="仿宋"/>
          <w:w w:val="95"/>
          <w:sz w:val="32"/>
          <w:szCs w:val="32"/>
        </w:rPr>
        <w:t>六、一般公共预算基本支出表</w:t>
      </w:r>
    </w:p>
    <w:p>
      <w:pPr>
        <w:pStyle w:val="6"/>
        <w:spacing w:after="0" w:line="360" w:lineRule="auto"/>
        <w:rPr>
          <w:rFonts w:ascii="仿宋" w:hAnsi="仿宋" w:eastAsia="仿宋" w:cs="仿宋"/>
          <w:spacing w:val="-16"/>
          <w:w w:val="95"/>
          <w:sz w:val="32"/>
          <w:szCs w:val="32"/>
        </w:rPr>
      </w:pPr>
      <w:r>
        <w:rPr>
          <w:rFonts w:hint="eastAsia" w:ascii="仿宋" w:hAnsi="仿宋" w:eastAsia="仿宋" w:cs="仿宋"/>
          <w:spacing w:val="-17"/>
          <w:w w:val="95"/>
          <w:sz w:val="32"/>
          <w:szCs w:val="32"/>
        </w:rPr>
        <w:t>七、一般公共预算</w:t>
      </w:r>
      <w:r>
        <w:rPr>
          <w:rFonts w:hint="eastAsia" w:ascii="仿宋" w:hAnsi="仿宋" w:eastAsia="仿宋" w:cs="仿宋"/>
          <w:spacing w:val="-8"/>
          <w:w w:val="95"/>
          <w:sz w:val="32"/>
          <w:szCs w:val="32"/>
        </w:rPr>
        <w:t>“</w:t>
      </w:r>
      <w:r>
        <w:rPr>
          <w:rFonts w:hint="eastAsia" w:ascii="仿宋" w:hAnsi="仿宋" w:eastAsia="仿宋" w:cs="仿宋"/>
          <w:spacing w:val="-15"/>
          <w:w w:val="95"/>
          <w:sz w:val="32"/>
          <w:szCs w:val="32"/>
        </w:rPr>
        <w:t>三公</w:t>
      </w:r>
      <w:r>
        <w:rPr>
          <w:rFonts w:hint="eastAsia" w:ascii="仿宋" w:hAnsi="仿宋" w:eastAsia="仿宋" w:cs="仿宋"/>
          <w:spacing w:val="-10"/>
          <w:w w:val="95"/>
          <w:sz w:val="32"/>
          <w:szCs w:val="32"/>
        </w:rPr>
        <w:t>”</w:t>
      </w:r>
      <w:r>
        <w:rPr>
          <w:rFonts w:hint="eastAsia" w:ascii="仿宋" w:hAnsi="仿宋" w:eastAsia="仿宋" w:cs="仿宋"/>
          <w:spacing w:val="-16"/>
          <w:w w:val="95"/>
          <w:sz w:val="32"/>
          <w:szCs w:val="32"/>
        </w:rPr>
        <w:t>经费支出表</w:t>
      </w:r>
    </w:p>
    <w:p>
      <w:pPr>
        <w:pStyle w:val="6"/>
        <w:spacing w:after="0" w:line="360" w:lineRule="auto"/>
        <w:rPr>
          <w:rFonts w:ascii="仿宋" w:hAnsi="仿宋" w:eastAsia="仿宋" w:cs="仿宋"/>
          <w:sz w:val="32"/>
          <w:szCs w:val="32"/>
        </w:rPr>
      </w:pPr>
      <w:r>
        <w:rPr>
          <w:rFonts w:hint="eastAsia" w:ascii="仿宋" w:hAnsi="仿宋" w:eastAsia="仿宋" w:cs="仿宋"/>
          <w:spacing w:val="-16"/>
          <w:w w:val="95"/>
          <w:sz w:val="32"/>
          <w:szCs w:val="32"/>
        </w:rPr>
        <w:t>八、政府性基金预算支出表</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九、国有资本经营预算支出表</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十、项目支出表</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十一、项目绩效目标表</w:t>
      </w:r>
    </w:p>
    <w:p>
      <w:pPr>
        <w:pStyle w:val="6"/>
        <w:spacing w:after="0" w:line="360" w:lineRule="auto"/>
        <w:rPr>
          <w:rFonts w:ascii="仿宋" w:hAnsi="仿宋" w:eastAsia="仿宋" w:cs="仿宋"/>
          <w:sz w:val="32"/>
          <w:szCs w:val="32"/>
        </w:rPr>
      </w:pPr>
      <w:r>
        <w:rPr>
          <w:rFonts w:hint="eastAsia" w:ascii="仿宋" w:hAnsi="仿宋" w:eastAsia="仿宋" w:cs="仿宋"/>
          <w:w w:val="95"/>
          <w:sz w:val="32"/>
          <w:szCs w:val="32"/>
        </w:rPr>
        <w:t>十二、政府采购预算表</w:t>
      </w:r>
    </w:p>
    <w:p>
      <w:pPr>
        <w:pStyle w:val="10"/>
        <w:rPr>
          <w:rFonts w:hint="eastAsia" w:ascii="黑体" w:hAnsi="黑体" w:eastAsia="黑体" w:cs="黑体"/>
          <w:sz w:val="32"/>
          <w:szCs w:val="32"/>
        </w:rPr>
      </w:pPr>
    </w:p>
    <w:p>
      <w:pPr>
        <w:pStyle w:val="10"/>
        <w:rPr>
          <w:rFonts w:hint="eastAsia" w:ascii="黑体" w:hAnsi="黑体" w:eastAsia="黑体" w:cs="黑体"/>
          <w:sz w:val="32"/>
          <w:szCs w:val="32"/>
        </w:rPr>
        <w:sectPr>
          <w:pgSz w:w="11906" w:h="16838"/>
          <w:pgMar w:top="1417" w:right="1417" w:bottom="1417" w:left="1417" w:header="851" w:footer="992" w:gutter="0"/>
          <w:pgBorders>
            <w:top w:val="none" w:sz="0" w:space="0"/>
            <w:left w:val="none" w:sz="0" w:space="0"/>
            <w:bottom w:val="none" w:sz="0" w:space="0"/>
            <w:right w:val="none" w:sz="0" w:space="0"/>
          </w:pgBorders>
          <w:cols w:space="425" w:num="1"/>
          <w:docGrid w:type="lines" w:linePitch="312" w:charSpace="0"/>
        </w:sectPr>
      </w:pPr>
    </w:p>
    <w:p>
      <w:pPr>
        <w:pStyle w:val="4"/>
        <w:pageBreakBefore w:val="0"/>
        <w:tabs>
          <w:tab w:val="left" w:pos="4392"/>
        </w:tabs>
        <w:kinsoku/>
        <w:wordWrap/>
        <w:overflowPunct/>
        <w:topLinePunct w:val="0"/>
        <w:autoSpaceDE/>
        <w:autoSpaceDN/>
        <w:bidi w:val="0"/>
        <w:spacing w:line="580" w:lineRule="exact"/>
        <w:jc w:val="center"/>
        <w:textAlignment w:val="auto"/>
      </w:pPr>
      <w:r>
        <w:rPr>
          <w:rFonts w:hint="eastAsia" w:ascii="方正小标宋简体" w:hAnsi="方正小标宋简体" w:eastAsia="方正小标宋简体" w:cs="方正小标宋简体"/>
          <w:sz w:val="36"/>
          <w:szCs w:val="36"/>
        </w:rPr>
        <w:t>第一部分  单位概况</w:t>
      </w:r>
    </w:p>
    <w:p>
      <w:pPr>
        <w:pageBreakBefore w:val="0"/>
        <w:kinsoku/>
        <w:wordWrap/>
        <w:overflowPunct/>
        <w:topLinePunct w:val="0"/>
        <w:autoSpaceDE/>
        <w:autoSpaceDN/>
        <w:bidi w:val="0"/>
        <w:spacing w:line="580" w:lineRule="exact"/>
        <w:ind w:left="17" w:leftChars="8" w:firstLine="624" w:firstLineChars="195"/>
        <w:textAlignment w:val="auto"/>
        <w:outlineLvl w:val="0"/>
        <w:rPr>
          <w:rFonts w:hint="eastAsia" w:eastAsia="黑体" w:cs="黑体"/>
          <w:b w:val="0"/>
          <w:bCs w:val="0"/>
          <w:sz w:val="32"/>
          <w:szCs w:val="36"/>
        </w:rPr>
      </w:pPr>
      <w:r>
        <w:rPr>
          <w:rFonts w:hint="eastAsia" w:eastAsia="黑体" w:cs="黑体"/>
          <w:b w:val="0"/>
          <w:bCs w:val="0"/>
          <w:sz w:val="32"/>
          <w:szCs w:val="36"/>
        </w:rPr>
        <w:t>一、主要职能职责</w:t>
      </w:r>
    </w:p>
    <w:p>
      <w:pPr>
        <w:pStyle w:val="10"/>
        <w:keepNext w:val="0"/>
        <w:keepLines w:val="0"/>
        <w:pageBreakBefore w:val="0"/>
        <w:widowControl w:val="0"/>
        <w:kinsoku/>
        <w:wordWrap/>
        <w:overflowPunct/>
        <w:topLinePunct w:val="0"/>
        <w:autoSpaceDE/>
        <w:autoSpaceDN/>
        <w:bidi w:val="0"/>
        <w:adjustRightInd/>
        <w:snapToGrid/>
        <w:spacing w:after="0" w:line="580" w:lineRule="exact"/>
        <w:ind w:left="0" w:leftChars="0"/>
        <w:textAlignment w:val="auto"/>
        <w:rPr>
          <w:rFonts w:hint="eastAsia" w:ascii="仿宋" w:hAnsi="仿宋" w:eastAsia="仿宋" w:cs="仿宋"/>
          <w:b w:val="0"/>
          <w:bCs w:val="0"/>
          <w:sz w:val="32"/>
          <w:szCs w:val="36"/>
          <w:lang w:val="en-US" w:eastAsia="zh-CN"/>
        </w:rPr>
      </w:pPr>
      <w:r>
        <w:rPr>
          <w:rFonts w:hint="eastAsia" w:ascii="仿宋" w:hAnsi="仿宋" w:eastAsia="仿宋" w:cs="仿宋"/>
          <w:b w:val="0"/>
          <w:bCs w:val="0"/>
          <w:sz w:val="32"/>
          <w:szCs w:val="36"/>
          <w:lang w:eastAsia="zh-CN"/>
        </w:rPr>
        <w:t>（</w:t>
      </w:r>
      <w:r>
        <w:rPr>
          <w:rFonts w:hint="eastAsia" w:ascii="仿宋" w:hAnsi="仿宋" w:eastAsia="仿宋" w:cs="仿宋"/>
          <w:b w:val="0"/>
          <w:bCs w:val="0"/>
          <w:sz w:val="32"/>
          <w:szCs w:val="36"/>
          <w:lang w:val="en-US" w:eastAsia="zh-CN"/>
        </w:rPr>
        <w:t>一</w:t>
      </w:r>
      <w:r>
        <w:rPr>
          <w:rFonts w:hint="eastAsia" w:ascii="仿宋" w:hAnsi="仿宋" w:eastAsia="仿宋" w:cs="仿宋"/>
          <w:b w:val="0"/>
          <w:bCs w:val="0"/>
          <w:sz w:val="32"/>
          <w:szCs w:val="36"/>
          <w:lang w:eastAsia="zh-CN"/>
        </w:rPr>
        <w:t>）</w:t>
      </w:r>
      <w:r>
        <w:rPr>
          <w:rFonts w:hint="eastAsia" w:ascii="仿宋" w:hAnsi="仿宋" w:eastAsia="仿宋" w:cs="仿宋"/>
          <w:b w:val="0"/>
          <w:bCs w:val="0"/>
          <w:sz w:val="32"/>
          <w:szCs w:val="36"/>
          <w:lang w:val="en-US" w:eastAsia="zh-CN"/>
        </w:rPr>
        <w:t>单位职能</w:t>
      </w:r>
    </w:p>
    <w:p>
      <w:pPr>
        <w:pStyle w:val="10"/>
        <w:keepNext w:val="0"/>
        <w:keepLines w:val="0"/>
        <w:pageBreakBefore w:val="0"/>
        <w:widowControl w:val="0"/>
        <w:numPr>
          <w:numId w:val="0"/>
        </w:numPr>
        <w:kinsoku/>
        <w:wordWrap/>
        <w:overflowPunct/>
        <w:topLinePunct w:val="0"/>
        <w:autoSpaceDE/>
        <w:autoSpaceDN/>
        <w:bidi w:val="0"/>
        <w:adjustRightInd/>
        <w:snapToGrid/>
        <w:spacing w:after="0" w:line="580" w:lineRule="exact"/>
        <w:ind w:left="0" w:leftChars="0" w:firstLine="640" w:firstLineChars="200"/>
        <w:textAlignment w:val="auto"/>
        <w:rPr>
          <w:rFonts w:hint="eastAsia" w:ascii="仿宋" w:hAnsi="仿宋" w:eastAsia="仿宋" w:cs="仿宋"/>
          <w:b w:val="0"/>
          <w:bCs w:val="0"/>
          <w:sz w:val="32"/>
          <w:szCs w:val="36"/>
          <w:lang w:val="en-US" w:eastAsia="zh-CN"/>
        </w:rPr>
      </w:pPr>
      <w:r>
        <w:rPr>
          <w:rFonts w:hint="eastAsia" w:eastAsia="仿宋_GB2312" w:cstheme="minorBidi"/>
          <w:sz w:val="32"/>
          <w:szCs w:val="32"/>
          <w:lang w:val="en-US" w:eastAsia="zh-CN"/>
        </w:rPr>
        <w:t>呼和浩特市政务和公益机构域名注册中心是中国共产党呼和浩特市委员会机构编制委员会办公室所属相当于正科级公益一类事业单位。</w:t>
      </w:r>
    </w:p>
    <w:p>
      <w:pPr>
        <w:pStyle w:val="10"/>
        <w:keepNext w:val="0"/>
        <w:keepLines w:val="0"/>
        <w:pageBreakBefore w:val="0"/>
        <w:widowControl w:val="0"/>
        <w:numPr>
          <w:ilvl w:val="0"/>
          <w:numId w:val="2"/>
        </w:numPr>
        <w:kinsoku/>
        <w:wordWrap/>
        <w:overflowPunct/>
        <w:topLinePunct w:val="0"/>
        <w:autoSpaceDE/>
        <w:autoSpaceDN/>
        <w:bidi w:val="0"/>
        <w:adjustRightInd/>
        <w:snapToGrid/>
        <w:spacing w:after="0" w:line="580" w:lineRule="exact"/>
        <w:ind w:left="0" w:leftChars="0"/>
        <w:textAlignment w:val="auto"/>
        <w:rPr>
          <w:rFonts w:hint="eastAsia" w:ascii="仿宋" w:hAnsi="仿宋" w:eastAsia="仿宋" w:cs="仿宋"/>
          <w:b w:val="0"/>
          <w:bCs w:val="0"/>
          <w:sz w:val="32"/>
          <w:szCs w:val="36"/>
          <w:lang w:val="en-US" w:eastAsia="zh-CN"/>
        </w:rPr>
      </w:pPr>
      <w:r>
        <w:rPr>
          <w:rFonts w:hint="eastAsia" w:ascii="仿宋" w:hAnsi="仿宋" w:eastAsia="仿宋" w:cs="仿宋"/>
          <w:b w:val="0"/>
          <w:bCs w:val="0"/>
          <w:sz w:val="32"/>
          <w:szCs w:val="36"/>
          <w:lang w:val="en-US" w:eastAsia="zh-CN"/>
        </w:rPr>
        <w:t>单位主要职责</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eastAsia="仿宋_GB2312" w:cstheme="minorBidi"/>
          <w:sz w:val="32"/>
          <w:szCs w:val="32"/>
          <w:lang w:val="en-US" w:eastAsia="zh-CN"/>
        </w:rPr>
      </w:pPr>
      <w:r>
        <w:rPr>
          <w:rFonts w:hint="eastAsia" w:eastAsia="仿宋_GB2312" w:cstheme="minorBidi"/>
          <w:sz w:val="32"/>
          <w:szCs w:val="32"/>
          <w:lang w:val="en-US" w:eastAsia="zh-CN"/>
        </w:rPr>
        <w:t>1.承担市直党政群机关、事业单位政务和公益机构域名注册管理工作，指导旗县区做好相关工作。承担市直党政群机关、事业单位网站开办审核和资格复核工作；承担党政群机关、事业单位网站域名和网上名称规范使用工作，会同有关部门清理未通过审核的域名和假冒党政群机关、事业单位网站。</w:t>
      </w:r>
    </w:p>
    <w:p>
      <w:pPr>
        <w:pageBreakBefore w:val="0"/>
        <w:kinsoku/>
        <w:wordWrap/>
        <w:overflowPunct/>
        <w:topLinePunct w:val="0"/>
        <w:autoSpaceDE/>
        <w:autoSpaceDN/>
        <w:bidi w:val="0"/>
        <w:spacing w:line="580" w:lineRule="exact"/>
        <w:ind w:firstLine="640" w:firstLineChars="200"/>
        <w:textAlignment w:val="auto"/>
        <w:rPr>
          <w:rFonts w:hint="eastAsia" w:eastAsia="仿宋_GB2312" w:cstheme="minorBidi"/>
          <w:sz w:val="32"/>
          <w:szCs w:val="32"/>
          <w:lang w:val="en-US" w:eastAsia="zh-CN"/>
        </w:rPr>
      </w:pPr>
      <w:r>
        <w:rPr>
          <w:rFonts w:hint="eastAsia" w:eastAsia="仿宋_GB2312" w:cstheme="minorBidi"/>
          <w:sz w:val="32"/>
          <w:szCs w:val="32"/>
          <w:lang w:val="en-US" w:eastAsia="zh-CN"/>
        </w:rPr>
        <w:t>2.承担办机关局域网日常使用、办公自动化、门户网站、政务服务信息化的技术支撑工作；承担网络安全、网络意识形态、机关保密工作的技术支撑和辅助工作。</w:t>
      </w:r>
    </w:p>
    <w:p>
      <w:pPr>
        <w:pageBreakBefore w:val="0"/>
        <w:kinsoku/>
        <w:wordWrap/>
        <w:overflowPunct/>
        <w:topLinePunct w:val="0"/>
        <w:autoSpaceDE/>
        <w:autoSpaceDN/>
        <w:bidi w:val="0"/>
        <w:spacing w:line="580" w:lineRule="exact"/>
        <w:ind w:firstLine="640" w:firstLineChars="200"/>
        <w:textAlignment w:val="auto"/>
        <w:rPr>
          <w:rFonts w:hint="eastAsia" w:eastAsia="仿宋_GB2312" w:cstheme="minorBidi"/>
          <w:sz w:val="32"/>
          <w:szCs w:val="32"/>
          <w:lang w:eastAsia="zh-CN"/>
        </w:rPr>
      </w:pPr>
      <w:r>
        <w:rPr>
          <w:rFonts w:hint="eastAsia" w:eastAsia="仿宋_GB2312" w:cstheme="minorBidi"/>
          <w:sz w:val="32"/>
          <w:szCs w:val="32"/>
          <w:lang w:val="en-US" w:eastAsia="zh-CN"/>
        </w:rPr>
        <w:t>3.</w:t>
      </w:r>
      <w:r>
        <w:rPr>
          <w:rFonts w:hint="eastAsia" w:eastAsia="仿宋_GB2312" w:cstheme="minorBidi"/>
          <w:sz w:val="32"/>
          <w:szCs w:val="32"/>
          <w:lang w:eastAsia="zh-CN"/>
        </w:rPr>
        <w:t>承担市委编办交办的其他相关工作。</w:t>
      </w:r>
    </w:p>
    <w:p>
      <w:pPr>
        <w:pageBreakBefore w:val="0"/>
        <w:kinsoku/>
        <w:wordWrap/>
        <w:overflowPunct/>
        <w:topLinePunct w:val="0"/>
        <w:autoSpaceDE/>
        <w:autoSpaceDN/>
        <w:bidi w:val="0"/>
        <w:spacing w:line="580" w:lineRule="exact"/>
        <w:ind w:left="17" w:leftChars="8" w:firstLine="624" w:firstLineChars="195"/>
        <w:textAlignment w:val="auto"/>
        <w:outlineLvl w:val="0"/>
        <w:rPr>
          <w:rFonts w:hint="eastAsia" w:eastAsia="黑体" w:cs="黑体"/>
          <w:b w:val="0"/>
          <w:bCs w:val="0"/>
          <w:sz w:val="32"/>
          <w:szCs w:val="36"/>
        </w:rPr>
      </w:pPr>
      <w:r>
        <w:rPr>
          <w:rFonts w:hint="eastAsia" w:eastAsia="黑体" w:cs="黑体"/>
          <w:b w:val="0"/>
          <w:bCs w:val="0"/>
          <w:sz w:val="32"/>
          <w:szCs w:val="36"/>
        </w:rPr>
        <w:t>二、单位机构设置及预算单位构成情况</w:t>
      </w:r>
    </w:p>
    <w:p>
      <w:pPr>
        <w:pageBreakBefore w:val="0"/>
        <w:kinsoku/>
        <w:wordWrap/>
        <w:overflowPunct/>
        <w:topLinePunct w:val="0"/>
        <w:autoSpaceDE/>
        <w:autoSpaceDN/>
        <w:bidi w:val="0"/>
        <w:spacing w:line="580" w:lineRule="exact"/>
        <w:ind w:firstLine="640" w:firstLineChars="200"/>
        <w:textAlignment w:val="auto"/>
        <w:rPr>
          <w:rFonts w:hint="eastAsia" w:eastAsia="仿宋_GB2312" w:cstheme="minorBidi"/>
          <w:sz w:val="32"/>
          <w:szCs w:val="32"/>
          <w:lang w:eastAsia="zh-CN"/>
        </w:rPr>
      </w:pPr>
      <w:r>
        <w:rPr>
          <w:rFonts w:hint="eastAsia" w:eastAsia="仿宋_GB2312" w:cstheme="minorBidi"/>
          <w:sz w:val="32"/>
          <w:szCs w:val="32"/>
          <w:lang w:eastAsia="zh-CN"/>
        </w:rPr>
        <w:t>（</w:t>
      </w:r>
      <w:r>
        <w:rPr>
          <w:rFonts w:hint="eastAsia" w:eastAsia="仿宋_GB2312" w:cstheme="minorBidi"/>
          <w:sz w:val="32"/>
          <w:szCs w:val="32"/>
          <w:lang w:val="en-US" w:eastAsia="zh-CN"/>
        </w:rPr>
        <w:t>一</w:t>
      </w:r>
      <w:r>
        <w:rPr>
          <w:rFonts w:hint="eastAsia" w:eastAsia="仿宋_GB2312" w:cstheme="minorBidi"/>
          <w:sz w:val="32"/>
          <w:szCs w:val="32"/>
          <w:lang w:eastAsia="zh-CN"/>
        </w:rPr>
        <w:t>）</w:t>
      </w:r>
      <w:r>
        <w:rPr>
          <w:rFonts w:hint="eastAsia" w:eastAsia="仿宋_GB2312" w:cstheme="minorBidi"/>
          <w:sz w:val="32"/>
          <w:szCs w:val="32"/>
        </w:rPr>
        <w:t>本单位</w:t>
      </w:r>
      <w:r>
        <w:rPr>
          <w:rFonts w:hint="eastAsia" w:eastAsia="仿宋_GB2312" w:cstheme="minorBidi"/>
          <w:sz w:val="32"/>
          <w:szCs w:val="32"/>
          <w:lang w:eastAsia="zh-CN"/>
        </w:rPr>
        <w:t>无</w:t>
      </w:r>
      <w:r>
        <w:rPr>
          <w:rFonts w:hint="eastAsia" w:eastAsia="仿宋_GB2312" w:cstheme="minorBidi"/>
          <w:sz w:val="32"/>
          <w:szCs w:val="32"/>
        </w:rPr>
        <w:t>内设机构</w:t>
      </w:r>
      <w:r>
        <w:rPr>
          <w:rFonts w:hint="eastAsia" w:eastAsia="仿宋_GB2312" w:cstheme="minorBidi"/>
          <w:sz w:val="32"/>
          <w:szCs w:val="32"/>
          <w:lang w:eastAsia="zh-CN"/>
        </w:rPr>
        <w:t>，</w:t>
      </w:r>
      <w:r>
        <w:rPr>
          <w:rFonts w:hint="eastAsia" w:eastAsia="仿宋_GB2312" w:cstheme="minorBidi"/>
          <w:sz w:val="32"/>
          <w:szCs w:val="32"/>
        </w:rPr>
        <w:t>本单位</w:t>
      </w:r>
      <w:r>
        <w:rPr>
          <w:rFonts w:hint="eastAsia" w:eastAsia="仿宋_GB2312" w:cstheme="minorBidi"/>
          <w:sz w:val="32"/>
          <w:szCs w:val="32"/>
          <w:lang w:eastAsia="zh-CN"/>
        </w:rPr>
        <w:t>无</w:t>
      </w:r>
      <w:r>
        <w:rPr>
          <w:rFonts w:hint="eastAsia" w:eastAsia="仿宋_GB2312" w:cstheme="minorBidi"/>
          <w:sz w:val="32"/>
          <w:szCs w:val="32"/>
        </w:rPr>
        <w:t>下属单位</w:t>
      </w:r>
      <w:r>
        <w:rPr>
          <w:rFonts w:hint="eastAsia" w:eastAsia="仿宋_GB2312" w:cstheme="minorBidi"/>
          <w:sz w:val="32"/>
          <w:szCs w:val="32"/>
          <w:lang w:eastAsia="zh-CN"/>
        </w:rPr>
        <w:t>。</w:t>
      </w:r>
    </w:p>
    <w:p>
      <w:pPr>
        <w:pageBreakBefore w:val="0"/>
        <w:kinsoku/>
        <w:wordWrap/>
        <w:overflowPunct/>
        <w:topLinePunct w:val="0"/>
        <w:autoSpaceDE/>
        <w:autoSpaceDN/>
        <w:bidi w:val="0"/>
        <w:spacing w:line="580" w:lineRule="exact"/>
        <w:ind w:firstLine="640" w:firstLineChars="200"/>
        <w:textAlignment w:val="auto"/>
        <w:rPr>
          <w:rFonts w:hint="eastAsia" w:eastAsia="仿宋_GB2312" w:cstheme="minorBidi"/>
          <w:iCs/>
          <w:sz w:val="32"/>
          <w:szCs w:val="32"/>
        </w:rPr>
      </w:pPr>
      <w:r>
        <w:rPr>
          <w:rFonts w:hint="eastAsia" w:eastAsia="仿宋_GB2312" w:cstheme="minorBidi"/>
          <w:sz w:val="32"/>
          <w:szCs w:val="32"/>
          <w:lang w:eastAsia="zh-CN"/>
        </w:rPr>
        <w:t>（</w:t>
      </w:r>
      <w:r>
        <w:rPr>
          <w:rFonts w:hint="eastAsia" w:eastAsia="仿宋_GB2312" w:cstheme="minorBidi"/>
          <w:sz w:val="32"/>
          <w:szCs w:val="32"/>
          <w:lang w:val="en-US" w:eastAsia="zh-CN"/>
        </w:rPr>
        <w:t>二</w:t>
      </w:r>
      <w:r>
        <w:rPr>
          <w:rFonts w:hint="eastAsia" w:eastAsia="仿宋_GB2312" w:cstheme="minorBidi"/>
          <w:sz w:val="32"/>
          <w:szCs w:val="32"/>
          <w:lang w:eastAsia="zh-CN"/>
        </w:rPr>
        <w:t>）</w:t>
      </w:r>
      <w:r>
        <w:rPr>
          <w:rFonts w:hint="eastAsia" w:eastAsia="仿宋_GB2312" w:cstheme="minorBidi"/>
          <w:sz w:val="32"/>
          <w:szCs w:val="32"/>
        </w:rPr>
        <w:t>从预算单位构成看，纳入本单位</w:t>
      </w:r>
      <w:r>
        <w:rPr>
          <w:rFonts w:hint="eastAsia" w:eastAsia="仿宋_GB2312" w:cstheme="minorBidi"/>
          <w:sz w:val="32"/>
          <w:szCs w:val="32"/>
          <w:lang w:val="en-US" w:eastAsia="zh-CN"/>
        </w:rPr>
        <w:t>2023</w:t>
      </w:r>
      <w:r>
        <w:rPr>
          <w:rFonts w:hint="eastAsia" w:eastAsia="仿宋_GB2312" w:cstheme="minorBidi"/>
          <w:sz w:val="32"/>
          <w:szCs w:val="32"/>
        </w:rPr>
        <w:t>年部门预算编制范围的预算单位共计</w:t>
      </w:r>
      <w:r>
        <w:rPr>
          <w:rFonts w:hint="eastAsia" w:eastAsia="仿宋_GB2312" w:cstheme="minorBidi"/>
          <w:sz w:val="32"/>
          <w:szCs w:val="32"/>
          <w:lang w:val="en-US" w:eastAsia="zh-CN"/>
        </w:rPr>
        <w:t>1</w:t>
      </w:r>
      <w:r>
        <w:rPr>
          <w:rFonts w:hint="eastAsia" w:eastAsia="仿宋_GB2312" w:cstheme="minorBidi"/>
          <w:sz w:val="32"/>
          <w:szCs w:val="32"/>
        </w:rPr>
        <w:t>家</w:t>
      </w:r>
      <w:r>
        <w:rPr>
          <w:rFonts w:hint="eastAsia" w:eastAsia="仿宋_GB2312" w:cstheme="minorBidi"/>
          <w:sz w:val="32"/>
          <w:szCs w:val="32"/>
          <w:lang w:eastAsia="zh-CN"/>
        </w:rPr>
        <w:t>，</w:t>
      </w:r>
      <w:r>
        <w:rPr>
          <w:rFonts w:hint="eastAsia" w:eastAsia="仿宋_GB2312" w:cstheme="minorBidi"/>
          <w:sz w:val="32"/>
          <w:szCs w:val="32"/>
        </w:rPr>
        <w:t>具体包括：</w:t>
      </w:r>
      <w:r>
        <w:rPr>
          <w:rFonts w:hint="eastAsia" w:eastAsia="仿宋_GB2312" w:cstheme="minorBidi"/>
          <w:sz w:val="32"/>
          <w:szCs w:val="32"/>
          <w:lang w:val="en-US" w:eastAsia="zh-CN"/>
        </w:rPr>
        <w:t>呼和浩特市政务和公益机构域名注册中心</w:t>
      </w:r>
      <w:r>
        <w:rPr>
          <w:rFonts w:hint="eastAsia" w:eastAsia="仿宋_GB2312" w:cstheme="minorBidi"/>
          <w:sz w:val="32"/>
          <w:szCs w:val="32"/>
          <w:lang w:eastAsia="zh-CN"/>
        </w:rPr>
        <w:t>。</w:t>
      </w:r>
    </w:p>
    <w:p>
      <w:pPr>
        <w:pageBreakBefore w:val="0"/>
        <w:kinsoku/>
        <w:wordWrap/>
        <w:overflowPunct/>
        <w:topLinePunct w:val="0"/>
        <w:autoSpaceDE/>
        <w:autoSpaceDN/>
        <w:bidi w:val="0"/>
        <w:spacing w:line="580" w:lineRule="exact"/>
        <w:jc w:val="center"/>
        <w:textAlignment w:val="auto"/>
        <w:rPr>
          <w:rFonts w:hint="eastAsia" w:eastAsia="仿宋_GB2312" w:cstheme="minorBidi"/>
          <w:iCs/>
          <w:sz w:val="32"/>
          <w:szCs w:val="32"/>
        </w:rPr>
      </w:pPr>
    </w:p>
    <w:p>
      <w:pPr>
        <w:pageBreakBefore w:val="0"/>
        <w:kinsoku/>
        <w:wordWrap/>
        <w:overflowPunct/>
        <w:topLinePunct w:val="0"/>
        <w:autoSpaceDE/>
        <w:autoSpaceDN/>
        <w:bidi w:val="0"/>
        <w:spacing w:line="580" w:lineRule="exact"/>
        <w:jc w:val="center"/>
        <w:textAlignment w:val="auto"/>
        <w:rPr>
          <w:rFonts w:hint="eastAsia" w:eastAsia="仿宋_GB2312" w:cstheme="minorBidi"/>
          <w:iCs/>
          <w:sz w:val="32"/>
          <w:szCs w:val="32"/>
        </w:rPr>
      </w:pPr>
    </w:p>
    <w:p>
      <w:pPr>
        <w:pageBreakBefore w:val="0"/>
        <w:kinsoku/>
        <w:wordWrap/>
        <w:overflowPunct/>
        <w:topLinePunct w:val="0"/>
        <w:autoSpaceDE/>
        <w:autoSpaceDN/>
        <w:bidi w:val="0"/>
        <w:spacing w:line="580" w:lineRule="exact"/>
        <w:jc w:val="center"/>
        <w:textAlignment w:val="auto"/>
        <w:rPr>
          <w:rFonts w:hint="eastAsia" w:eastAsia="仿宋_GB2312" w:cstheme="minorBidi"/>
          <w:sz w:val="32"/>
          <w:szCs w:val="32"/>
        </w:rPr>
      </w:pPr>
      <w:r>
        <w:rPr>
          <w:rFonts w:hint="eastAsia" w:eastAsia="仿宋_GB2312" w:cstheme="minorBidi"/>
          <w:iCs/>
          <w:sz w:val="32"/>
          <w:szCs w:val="32"/>
        </w:rPr>
        <w:t>预算编报单位情况</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3780"/>
        <w:gridCol w:w="3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3" w:type="dxa"/>
            <w:noWrap w:val="0"/>
            <w:vAlign w:val="center"/>
          </w:tcPr>
          <w:p>
            <w:pPr>
              <w:pageBreakBefore w:val="0"/>
              <w:kinsoku/>
              <w:wordWrap/>
              <w:overflowPunct/>
              <w:topLinePunct w:val="0"/>
              <w:autoSpaceDE/>
              <w:autoSpaceDN/>
              <w:bidi w:val="0"/>
              <w:spacing w:line="580" w:lineRule="exact"/>
              <w:textAlignment w:val="auto"/>
              <w:rPr>
                <w:rFonts w:hint="eastAsia" w:eastAsia="仿宋_GB2312" w:cstheme="minorBidi"/>
                <w:sz w:val="32"/>
                <w:szCs w:val="32"/>
              </w:rPr>
            </w:pPr>
            <w:r>
              <w:rPr>
                <w:rFonts w:hint="eastAsia" w:eastAsia="仿宋_GB2312" w:cstheme="minorBidi"/>
                <w:sz w:val="32"/>
                <w:szCs w:val="32"/>
              </w:rPr>
              <w:t>序号</w:t>
            </w:r>
          </w:p>
        </w:tc>
        <w:tc>
          <w:tcPr>
            <w:tcW w:w="3780" w:type="dxa"/>
            <w:noWrap w:val="0"/>
            <w:vAlign w:val="center"/>
          </w:tcPr>
          <w:p>
            <w:pPr>
              <w:pageBreakBefore w:val="0"/>
              <w:kinsoku/>
              <w:wordWrap/>
              <w:overflowPunct/>
              <w:topLinePunct w:val="0"/>
              <w:autoSpaceDE/>
              <w:autoSpaceDN/>
              <w:bidi w:val="0"/>
              <w:spacing w:line="580" w:lineRule="exact"/>
              <w:jc w:val="center"/>
              <w:textAlignment w:val="auto"/>
              <w:rPr>
                <w:rFonts w:hint="eastAsia" w:eastAsia="仿宋_GB2312" w:cstheme="minorBidi"/>
                <w:sz w:val="32"/>
                <w:szCs w:val="32"/>
              </w:rPr>
            </w:pPr>
            <w:r>
              <w:rPr>
                <w:rFonts w:hint="eastAsia" w:eastAsia="仿宋_GB2312" w:cstheme="minorBidi"/>
                <w:sz w:val="32"/>
                <w:szCs w:val="32"/>
              </w:rPr>
              <w:t>单位名称</w:t>
            </w:r>
          </w:p>
        </w:tc>
        <w:tc>
          <w:tcPr>
            <w:tcW w:w="3326" w:type="dxa"/>
            <w:noWrap/>
            <w:vAlign w:val="center"/>
          </w:tcPr>
          <w:p>
            <w:pPr>
              <w:pageBreakBefore w:val="0"/>
              <w:kinsoku/>
              <w:wordWrap/>
              <w:overflowPunct/>
              <w:topLinePunct w:val="0"/>
              <w:autoSpaceDE/>
              <w:autoSpaceDN/>
              <w:bidi w:val="0"/>
              <w:spacing w:line="580" w:lineRule="exact"/>
              <w:ind w:firstLine="640" w:firstLineChars="200"/>
              <w:textAlignment w:val="auto"/>
              <w:rPr>
                <w:rFonts w:hint="eastAsia" w:eastAsia="仿宋_GB2312" w:cstheme="minorBidi"/>
                <w:sz w:val="32"/>
                <w:szCs w:val="32"/>
              </w:rPr>
            </w:pPr>
            <w:r>
              <w:rPr>
                <w:rFonts w:hint="eastAsia" w:eastAsia="仿宋_GB2312" w:cstheme="minorBidi"/>
                <w:sz w:val="32"/>
                <w:szCs w:val="32"/>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3" w:type="dxa"/>
            <w:noWrap w:val="0"/>
            <w:vAlign w:val="center"/>
          </w:tcPr>
          <w:p>
            <w:pPr>
              <w:pageBreakBefore w:val="0"/>
              <w:kinsoku/>
              <w:wordWrap/>
              <w:overflowPunct/>
              <w:topLinePunct w:val="0"/>
              <w:autoSpaceDE/>
              <w:autoSpaceDN/>
              <w:bidi w:val="0"/>
              <w:spacing w:line="580" w:lineRule="exact"/>
              <w:jc w:val="center"/>
              <w:textAlignment w:val="auto"/>
              <w:rPr>
                <w:rFonts w:hint="eastAsia" w:eastAsia="仿宋_GB2312" w:cstheme="minorBidi"/>
                <w:sz w:val="32"/>
                <w:szCs w:val="32"/>
              </w:rPr>
            </w:pPr>
            <w:r>
              <w:rPr>
                <w:rFonts w:hint="eastAsia" w:eastAsia="仿宋_GB2312" w:cstheme="minorBidi"/>
                <w:sz w:val="32"/>
                <w:szCs w:val="32"/>
              </w:rPr>
              <w:t>1</w:t>
            </w:r>
          </w:p>
        </w:tc>
        <w:tc>
          <w:tcPr>
            <w:tcW w:w="37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仿宋_GB2312" w:cstheme="minorBidi"/>
                <w:sz w:val="32"/>
                <w:szCs w:val="32"/>
              </w:rPr>
            </w:pPr>
            <w:r>
              <w:rPr>
                <w:rFonts w:hint="eastAsia" w:eastAsia="仿宋_GB2312" w:cstheme="minorBidi"/>
                <w:sz w:val="32"/>
                <w:szCs w:val="32"/>
                <w:lang w:val="en-US" w:eastAsia="zh-CN"/>
              </w:rPr>
              <w:t>呼和浩特市政务和公益机构域名注册中心</w:t>
            </w:r>
          </w:p>
        </w:tc>
        <w:tc>
          <w:tcPr>
            <w:tcW w:w="3326" w:type="dxa"/>
            <w:noWrap/>
            <w:vAlign w:val="center"/>
          </w:tcPr>
          <w:p>
            <w:pPr>
              <w:pageBreakBefore w:val="0"/>
              <w:kinsoku/>
              <w:wordWrap/>
              <w:overflowPunct/>
              <w:topLinePunct w:val="0"/>
              <w:autoSpaceDE/>
              <w:autoSpaceDN/>
              <w:bidi w:val="0"/>
              <w:spacing w:line="580" w:lineRule="exact"/>
              <w:textAlignment w:val="auto"/>
              <w:rPr>
                <w:rFonts w:hint="eastAsia" w:eastAsia="仿宋_GB2312" w:cstheme="minorBidi"/>
                <w:sz w:val="32"/>
                <w:szCs w:val="32"/>
              </w:rPr>
            </w:pPr>
            <w:r>
              <w:rPr>
                <w:rFonts w:hint="eastAsia" w:ascii="仿宋" w:hAnsi="仿宋" w:eastAsia="仿宋" w:cs="仿宋"/>
                <w:sz w:val="32"/>
                <w:szCs w:val="32"/>
              </w:rPr>
              <w:t>公益一类事业单位</w:t>
            </w:r>
          </w:p>
        </w:tc>
      </w:tr>
    </w:tbl>
    <w:p>
      <w:pPr>
        <w:pStyle w:val="10"/>
        <w:keepNext w:val="0"/>
        <w:keepLines w:val="0"/>
        <w:pageBreakBefore w:val="0"/>
        <w:widowControl w:val="0"/>
        <w:kinsoku/>
        <w:wordWrap/>
        <w:overflowPunct/>
        <w:topLinePunct w:val="0"/>
        <w:autoSpaceDE/>
        <w:autoSpaceDN/>
        <w:bidi w:val="0"/>
        <w:adjustRightInd/>
        <w:snapToGrid/>
        <w:spacing w:after="0" w:line="580" w:lineRule="exact"/>
        <w:ind w:left="0" w:leftChars="0"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 xml:space="preserve">1. </w:t>
      </w:r>
      <w:r>
        <w:rPr>
          <w:rFonts w:hint="eastAsia" w:ascii="仿宋_GB2312" w:hAnsi="仿宋_GB2312" w:eastAsia="仿宋_GB2312" w:cs="仿宋_GB2312"/>
          <w:b/>
          <w:bCs/>
          <w:sz w:val="32"/>
          <w:szCs w:val="32"/>
          <w:highlight w:val="none"/>
        </w:rPr>
        <w:t>机构及人员基本情况</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1"/>
          <w:szCs w:val="31"/>
          <w:lang w:val="en-US" w:eastAsia="zh-CN" w:bidi="ar"/>
        </w:rPr>
      </w:pPr>
      <w:r>
        <w:rPr>
          <w:rFonts w:hint="eastAsia" w:eastAsia="仿宋_GB2312" w:cstheme="minorBidi"/>
          <w:sz w:val="32"/>
          <w:szCs w:val="32"/>
          <w:lang w:val="en-US" w:eastAsia="zh-CN"/>
        </w:rPr>
        <w:t>呼和浩特市政务和公益机构域名注册中心</w:t>
      </w:r>
      <w:r>
        <w:rPr>
          <w:rFonts w:hint="eastAsia" w:ascii="仿宋_GB2312" w:hAnsi="仿宋_GB2312" w:eastAsia="仿宋_GB2312" w:cs="仿宋_GB2312"/>
          <w:color w:val="000000"/>
          <w:kern w:val="0"/>
          <w:sz w:val="31"/>
          <w:szCs w:val="31"/>
          <w:lang w:val="en-US" w:eastAsia="zh-CN" w:bidi="ar"/>
        </w:rPr>
        <w:t>为公益一类事业单位，单位无内设机构。</w:t>
      </w:r>
    </w:p>
    <w:p>
      <w:pPr>
        <w:pStyle w:val="10"/>
        <w:keepNext w:val="0"/>
        <w:keepLines w:val="0"/>
        <w:pageBreakBefore w:val="0"/>
        <w:widowControl w:val="0"/>
        <w:kinsoku/>
        <w:wordWrap/>
        <w:overflowPunct/>
        <w:topLinePunct w:val="0"/>
        <w:autoSpaceDE/>
        <w:autoSpaceDN/>
        <w:bidi w:val="0"/>
        <w:adjustRightInd/>
        <w:snapToGrid/>
        <w:spacing w:after="0" w:line="580" w:lineRule="exact"/>
        <w:ind w:left="0" w:leftChars="0" w:firstLine="620" w:firstLineChars="200"/>
        <w:textAlignment w:val="auto"/>
        <w:rPr>
          <w:rFonts w:hint="eastAsia" w:ascii="仿宋_GB2312" w:hAnsi="仿宋_GB2312" w:eastAsia="仿宋_GB2312" w:cs="仿宋_GB2312"/>
          <w:color w:val="000000"/>
          <w:kern w:val="0"/>
          <w:sz w:val="31"/>
          <w:szCs w:val="31"/>
          <w:lang w:val="en-US" w:eastAsia="zh-CN" w:bidi="ar"/>
        </w:rPr>
      </w:pPr>
      <w:r>
        <w:rPr>
          <w:rFonts w:ascii="仿宋_GB2312" w:hAnsi="仿宋_GB2312" w:eastAsia="仿宋_GB2312" w:cs="仿宋_GB2312"/>
          <w:color w:val="000000"/>
          <w:kern w:val="0"/>
          <w:sz w:val="31"/>
          <w:szCs w:val="31"/>
          <w:lang w:val="en-US" w:eastAsia="zh-CN" w:bidi="ar"/>
        </w:rPr>
        <w:t>事业编制</w:t>
      </w:r>
      <w:r>
        <w:rPr>
          <w:rFonts w:hint="eastAsia" w:ascii="仿宋_GB2312" w:hAnsi="仿宋_GB2312" w:eastAsia="仿宋_GB2312" w:cs="仿宋_GB2312"/>
          <w:color w:val="000000"/>
          <w:kern w:val="0"/>
          <w:sz w:val="31"/>
          <w:szCs w:val="31"/>
          <w:lang w:val="en-US" w:eastAsia="zh-CN" w:bidi="ar"/>
        </w:rPr>
        <w:t>13</w:t>
      </w:r>
      <w:r>
        <w:rPr>
          <w:rFonts w:ascii="仿宋_GB2312" w:hAnsi="仿宋_GB2312" w:eastAsia="仿宋_GB2312" w:cs="仿宋_GB2312"/>
          <w:color w:val="000000"/>
          <w:kern w:val="0"/>
          <w:sz w:val="31"/>
          <w:szCs w:val="31"/>
          <w:lang w:val="en-US" w:eastAsia="zh-CN" w:bidi="ar"/>
        </w:rPr>
        <w:t>个，公益一类事业编制</w:t>
      </w:r>
      <w:r>
        <w:rPr>
          <w:rFonts w:hint="eastAsia" w:ascii="仿宋_GB2312" w:hAnsi="仿宋_GB2312" w:eastAsia="仿宋_GB2312" w:cs="仿宋_GB2312"/>
          <w:color w:val="000000"/>
          <w:kern w:val="0"/>
          <w:sz w:val="31"/>
          <w:szCs w:val="31"/>
          <w:lang w:val="en-US" w:eastAsia="zh-CN" w:bidi="ar"/>
        </w:rPr>
        <w:t>13</w:t>
      </w:r>
      <w:r>
        <w:rPr>
          <w:rFonts w:ascii="仿宋_GB2312" w:hAnsi="仿宋_GB2312" w:eastAsia="仿宋_GB2312" w:cs="仿宋_GB2312"/>
          <w:color w:val="000000"/>
          <w:kern w:val="0"/>
          <w:sz w:val="31"/>
          <w:szCs w:val="31"/>
          <w:lang w:val="en-US" w:eastAsia="zh-CN" w:bidi="ar"/>
        </w:rPr>
        <w:t>个，实有人数</w:t>
      </w:r>
      <w:r>
        <w:rPr>
          <w:rFonts w:hint="eastAsia" w:ascii="仿宋_GB2312" w:hAnsi="仿宋_GB2312" w:eastAsia="仿宋_GB2312" w:cs="仿宋_GB2312"/>
          <w:color w:val="000000"/>
          <w:kern w:val="0"/>
          <w:sz w:val="31"/>
          <w:szCs w:val="31"/>
          <w:lang w:val="en-US" w:eastAsia="zh-CN" w:bidi="ar"/>
        </w:rPr>
        <w:t>7</w:t>
      </w:r>
      <w:r>
        <w:rPr>
          <w:rFonts w:ascii="仿宋_GB2312" w:hAnsi="仿宋_GB2312" w:eastAsia="仿宋_GB2312" w:cs="仿宋_GB2312"/>
          <w:color w:val="000000"/>
          <w:kern w:val="0"/>
          <w:sz w:val="31"/>
          <w:szCs w:val="31"/>
          <w:lang w:val="en-US" w:eastAsia="zh-CN" w:bidi="ar"/>
        </w:rPr>
        <w:t>人，其中：在职人员</w:t>
      </w:r>
      <w:r>
        <w:rPr>
          <w:rFonts w:hint="eastAsia" w:ascii="仿宋_GB2312" w:hAnsi="仿宋_GB2312" w:eastAsia="仿宋_GB2312" w:cs="仿宋_GB2312"/>
          <w:color w:val="000000"/>
          <w:kern w:val="0"/>
          <w:sz w:val="31"/>
          <w:szCs w:val="31"/>
          <w:lang w:val="en-US" w:eastAsia="zh-CN" w:bidi="ar"/>
        </w:rPr>
        <w:t>7</w:t>
      </w:r>
      <w:r>
        <w:rPr>
          <w:rFonts w:ascii="仿宋_GB2312" w:hAnsi="仿宋_GB2312" w:eastAsia="仿宋_GB2312" w:cs="仿宋_GB2312"/>
          <w:color w:val="000000"/>
          <w:kern w:val="0"/>
          <w:sz w:val="31"/>
          <w:szCs w:val="31"/>
          <w:lang w:val="en-US" w:eastAsia="zh-CN" w:bidi="ar"/>
        </w:rPr>
        <w:t>人，离休人员</w:t>
      </w:r>
      <w:r>
        <w:rPr>
          <w:rFonts w:hint="eastAsia" w:ascii="仿宋_GB2312" w:hAnsi="仿宋_GB2312" w:eastAsia="仿宋_GB2312" w:cs="仿宋_GB2312"/>
          <w:color w:val="000000"/>
          <w:kern w:val="0"/>
          <w:sz w:val="31"/>
          <w:szCs w:val="31"/>
          <w:lang w:val="en-US" w:eastAsia="zh-CN" w:bidi="ar"/>
        </w:rPr>
        <w:t>0</w:t>
      </w:r>
      <w:r>
        <w:rPr>
          <w:rFonts w:ascii="仿宋_GB2312" w:hAnsi="仿宋_GB2312" w:eastAsia="仿宋_GB2312" w:cs="仿宋_GB2312"/>
          <w:color w:val="000000"/>
          <w:kern w:val="0"/>
          <w:sz w:val="31"/>
          <w:szCs w:val="31"/>
          <w:lang w:val="en-US" w:eastAsia="zh-CN" w:bidi="ar"/>
        </w:rPr>
        <w:t>人、退休人员</w:t>
      </w:r>
      <w:r>
        <w:rPr>
          <w:rFonts w:hint="eastAsia" w:ascii="仿宋_GB2312" w:hAnsi="仿宋_GB2312" w:eastAsia="仿宋_GB2312" w:cs="仿宋_GB2312"/>
          <w:color w:val="000000"/>
          <w:kern w:val="0"/>
          <w:sz w:val="31"/>
          <w:szCs w:val="31"/>
          <w:lang w:val="en-US" w:eastAsia="zh-CN" w:bidi="ar"/>
        </w:rPr>
        <w:t>0</w:t>
      </w:r>
      <w:r>
        <w:rPr>
          <w:rFonts w:ascii="仿宋_GB2312" w:hAnsi="仿宋_GB2312" w:eastAsia="仿宋_GB2312" w:cs="仿宋_GB2312"/>
          <w:color w:val="000000"/>
          <w:kern w:val="0"/>
          <w:sz w:val="31"/>
          <w:szCs w:val="31"/>
          <w:lang w:val="en-US" w:eastAsia="zh-CN" w:bidi="ar"/>
        </w:rPr>
        <w:t>人，较上年在职人员增加</w:t>
      </w:r>
      <w:r>
        <w:rPr>
          <w:rFonts w:hint="eastAsia" w:ascii="仿宋_GB2312" w:hAnsi="仿宋_GB2312" w:eastAsia="仿宋_GB2312" w:cs="仿宋_GB2312"/>
          <w:color w:val="000000"/>
          <w:kern w:val="0"/>
          <w:sz w:val="31"/>
          <w:szCs w:val="31"/>
          <w:lang w:val="en-US" w:eastAsia="zh-CN" w:bidi="ar"/>
        </w:rPr>
        <w:t>0</w:t>
      </w:r>
      <w:r>
        <w:rPr>
          <w:rFonts w:ascii="仿宋_GB2312" w:hAnsi="仿宋_GB2312" w:eastAsia="仿宋_GB2312" w:cs="仿宋_GB2312"/>
          <w:color w:val="000000"/>
          <w:kern w:val="0"/>
          <w:sz w:val="31"/>
          <w:szCs w:val="31"/>
          <w:lang w:val="en-US" w:eastAsia="zh-CN" w:bidi="ar"/>
        </w:rPr>
        <w:t>人</w:t>
      </w:r>
      <w:r>
        <w:rPr>
          <w:rFonts w:hint="eastAsia" w:ascii="仿宋_GB2312" w:hAnsi="仿宋_GB2312" w:eastAsia="仿宋_GB2312" w:cs="仿宋_GB2312"/>
          <w:color w:val="000000"/>
          <w:kern w:val="0"/>
          <w:sz w:val="31"/>
          <w:szCs w:val="31"/>
          <w:lang w:val="en-US" w:eastAsia="zh-CN" w:bidi="ar"/>
        </w:rPr>
        <w:t>。</w:t>
      </w:r>
    </w:p>
    <w:p>
      <w:pPr>
        <w:pStyle w:val="10"/>
        <w:keepNext w:val="0"/>
        <w:keepLines w:val="0"/>
        <w:pageBreakBefore w:val="0"/>
        <w:widowControl w:val="0"/>
        <w:kinsoku/>
        <w:wordWrap/>
        <w:overflowPunct/>
        <w:topLinePunct w:val="0"/>
        <w:autoSpaceDE/>
        <w:autoSpaceDN/>
        <w:bidi w:val="0"/>
        <w:adjustRightInd/>
        <w:snapToGrid/>
        <w:spacing w:after="0" w:line="580" w:lineRule="exact"/>
        <w:ind w:left="0" w:leftChars="0"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 xml:space="preserve">2.单位设置 </w:t>
      </w:r>
    </w:p>
    <w:p>
      <w:pPr>
        <w:pStyle w:val="10"/>
        <w:keepNext w:val="0"/>
        <w:keepLines w:val="0"/>
        <w:pageBreakBefore w:val="0"/>
        <w:kinsoku/>
        <w:wordWrap/>
        <w:overflowPunct/>
        <w:topLinePunct w:val="0"/>
        <w:autoSpaceDE/>
        <w:autoSpaceDN/>
        <w:bidi w:val="0"/>
        <w:adjustRightInd/>
        <w:snapToGrid/>
        <w:spacing w:after="0" w:line="580" w:lineRule="exact"/>
        <w:ind w:left="0" w:leftChars="0"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纳入本单位2023年部门预算编制范围的单位情况如下：</w:t>
      </w:r>
    </w:p>
    <w:p>
      <w:pPr>
        <w:pStyle w:val="10"/>
        <w:pageBreakBefore w:val="0"/>
        <w:kinsoku/>
        <w:wordWrap/>
        <w:overflowPunct/>
        <w:topLinePunct w:val="0"/>
        <w:autoSpaceDE/>
        <w:autoSpaceDN/>
        <w:bidi w:val="0"/>
        <w:spacing w:line="580" w:lineRule="exact"/>
        <w:jc w:val="center"/>
        <w:textAlignment w:val="auto"/>
        <w:rPr>
          <w:b/>
          <w:bCs/>
        </w:rPr>
      </w:pPr>
      <w:r>
        <w:rPr>
          <w:rFonts w:hint="eastAsia" w:ascii="仿宋_GB2312" w:hAnsi="仿宋_GB2312" w:eastAsia="仿宋_GB2312" w:cs="仿宋_GB2312"/>
          <w:b/>
          <w:bCs/>
          <w:color w:val="000000"/>
          <w:kern w:val="0"/>
          <w:sz w:val="32"/>
          <w:szCs w:val="32"/>
          <w:lang w:val="en-US" w:eastAsia="zh-CN" w:bidi="ar"/>
        </w:rPr>
        <w:t>单位情况表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3780"/>
        <w:gridCol w:w="3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3" w:type="dxa"/>
            <w:noWrap w:val="0"/>
            <w:vAlign w:val="center"/>
          </w:tcPr>
          <w:p>
            <w:pPr>
              <w:pageBreakBefore w:val="0"/>
              <w:kinsoku/>
              <w:wordWrap/>
              <w:overflowPunct/>
              <w:topLinePunct w:val="0"/>
              <w:autoSpaceDE/>
              <w:autoSpaceDN/>
              <w:bidi w:val="0"/>
              <w:spacing w:line="580" w:lineRule="exact"/>
              <w:textAlignment w:val="auto"/>
              <w:rPr>
                <w:rFonts w:hint="eastAsia" w:eastAsia="仿宋_GB2312" w:cstheme="minorBidi"/>
                <w:sz w:val="32"/>
                <w:szCs w:val="32"/>
              </w:rPr>
            </w:pPr>
            <w:r>
              <w:rPr>
                <w:rFonts w:hint="eastAsia" w:eastAsia="仿宋_GB2312" w:cstheme="minorBidi"/>
                <w:sz w:val="32"/>
                <w:szCs w:val="32"/>
              </w:rPr>
              <w:t>序号</w:t>
            </w:r>
          </w:p>
        </w:tc>
        <w:tc>
          <w:tcPr>
            <w:tcW w:w="3780" w:type="dxa"/>
            <w:noWrap w:val="0"/>
            <w:vAlign w:val="center"/>
          </w:tcPr>
          <w:p>
            <w:pPr>
              <w:pageBreakBefore w:val="0"/>
              <w:kinsoku/>
              <w:wordWrap/>
              <w:overflowPunct/>
              <w:topLinePunct w:val="0"/>
              <w:autoSpaceDE/>
              <w:autoSpaceDN/>
              <w:bidi w:val="0"/>
              <w:spacing w:line="580" w:lineRule="exact"/>
              <w:jc w:val="center"/>
              <w:textAlignment w:val="auto"/>
              <w:rPr>
                <w:rFonts w:hint="eastAsia" w:eastAsia="仿宋_GB2312" w:cstheme="minorBidi"/>
                <w:sz w:val="32"/>
                <w:szCs w:val="32"/>
              </w:rPr>
            </w:pPr>
            <w:r>
              <w:rPr>
                <w:rFonts w:hint="eastAsia" w:eastAsia="仿宋_GB2312" w:cstheme="minorBidi"/>
                <w:sz w:val="32"/>
                <w:szCs w:val="32"/>
              </w:rPr>
              <w:t>单位名称</w:t>
            </w:r>
          </w:p>
        </w:tc>
        <w:tc>
          <w:tcPr>
            <w:tcW w:w="3326" w:type="dxa"/>
            <w:noWrap/>
            <w:vAlign w:val="center"/>
          </w:tcPr>
          <w:p>
            <w:pPr>
              <w:pageBreakBefore w:val="0"/>
              <w:kinsoku/>
              <w:wordWrap/>
              <w:overflowPunct/>
              <w:topLinePunct w:val="0"/>
              <w:autoSpaceDE/>
              <w:autoSpaceDN/>
              <w:bidi w:val="0"/>
              <w:spacing w:line="580" w:lineRule="exact"/>
              <w:ind w:firstLine="640" w:firstLineChars="200"/>
              <w:textAlignment w:val="auto"/>
              <w:rPr>
                <w:rFonts w:hint="eastAsia" w:eastAsia="仿宋_GB2312" w:cstheme="minorBidi"/>
                <w:sz w:val="32"/>
                <w:szCs w:val="32"/>
              </w:rPr>
            </w:pPr>
            <w:r>
              <w:rPr>
                <w:rFonts w:hint="eastAsia" w:eastAsia="仿宋_GB2312" w:cstheme="minorBidi"/>
                <w:sz w:val="32"/>
                <w:szCs w:val="32"/>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3" w:type="dxa"/>
            <w:noWrap w:val="0"/>
            <w:vAlign w:val="center"/>
          </w:tcPr>
          <w:p>
            <w:pPr>
              <w:pageBreakBefore w:val="0"/>
              <w:kinsoku/>
              <w:wordWrap/>
              <w:overflowPunct/>
              <w:topLinePunct w:val="0"/>
              <w:autoSpaceDE/>
              <w:autoSpaceDN/>
              <w:bidi w:val="0"/>
              <w:spacing w:line="580" w:lineRule="exact"/>
              <w:jc w:val="center"/>
              <w:textAlignment w:val="auto"/>
              <w:rPr>
                <w:rFonts w:hint="eastAsia" w:eastAsia="仿宋_GB2312" w:cstheme="minorBidi"/>
                <w:sz w:val="32"/>
                <w:szCs w:val="32"/>
              </w:rPr>
            </w:pPr>
            <w:r>
              <w:rPr>
                <w:rFonts w:hint="eastAsia" w:eastAsia="仿宋_GB2312" w:cstheme="minorBidi"/>
                <w:sz w:val="32"/>
                <w:szCs w:val="32"/>
              </w:rPr>
              <w:t>1</w:t>
            </w:r>
          </w:p>
        </w:tc>
        <w:tc>
          <w:tcPr>
            <w:tcW w:w="37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仿宋_GB2312" w:cstheme="minorBidi"/>
                <w:sz w:val="32"/>
                <w:szCs w:val="32"/>
              </w:rPr>
            </w:pPr>
            <w:r>
              <w:rPr>
                <w:rFonts w:hint="eastAsia" w:eastAsia="仿宋_GB2312" w:cstheme="minorBidi"/>
                <w:sz w:val="32"/>
                <w:szCs w:val="32"/>
                <w:lang w:val="en-US" w:eastAsia="zh-CN"/>
              </w:rPr>
              <w:t>呼和浩特市政务和公益机构域名注册中心</w:t>
            </w:r>
          </w:p>
        </w:tc>
        <w:tc>
          <w:tcPr>
            <w:tcW w:w="3326" w:type="dxa"/>
            <w:noWrap/>
            <w:vAlign w:val="center"/>
          </w:tcPr>
          <w:p>
            <w:pPr>
              <w:pageBreakBefore w:val="0"/>
              <w:kinsoku/>
              <w:wordWrap/>
              <w:overflowPunct/>
              <w:topLinePunct w:val="0"/>
              <w:autoSpaceDE/>
              <w:autoSpaceDN/>
              <w:bidi w:val="0"/>
              <w:spacing w:line="580" w:lineRule="exact"/>
              <w:textAlignment w:val="auto"/>
              <w:rPr>
                <w:rFonts w:hint="eastAsia" w:eastAsia="仿宋_GB2312" w:cstheme="minorBidi"/>
                <w:sz w:val="32"/>
                <w:szCs w:val="32"/>
              </w:rPr>
            </w:pPr>
            <w:r>
              <w:rPr>
                <w:rFonts w:hint="eastAsia" w:ascii="仿宋" w:hAnsi="仿宋" w:eastAsia="仿宋" w:cs="仿宋"/>
                <w:sz w:val="32"/>
                <w:szCs w:val="32"/>
              </w:rPr>
              <w:t>公益一类事业单位</w:t>
            </w:r>
          </w:p>
        </w:tc>
      </w:tr>
    </w:tbl>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outlineLvl w:val="0"/>
        <w:rPr>
          <w:rFonts w:hint="eastAsia" w:eastAsia="黑体" w:cs="黑体"/>
          <w:b w:val="0"/>
          <w:bCs w:val="0"/>
          <w:color w:val="auto"/>
          <w:sz w:val="32"/>
          <w:szCs w:val="36"/>
        </w:rPr>
      </w:pPr>
      <w:r>
        <w:rPr>
          <w:rFonts w:hint="eastAsia" w:eastAsia="黑体" w:cs="黑体"/>
          <w:b w:val="0"/>
          <w:bCs w:val="0"/>
          <w:color w:val="auto"/>
          <w:sz w:val="32"/>
          <w:szCs w:val="36"/>
        </w:rPr>
        <w:t>三、</w:t>
      </w:r>
      <w:r>
        <w:rPr>
          <w:rFonts w:hint="eastAsia" w:eastAsia="黑体" w:cs="黑体"/>
          <w:b w:val="0"/>
          <w:bCs w:val="0"/>
          <w:color w:val="auto"/>
          <w:sz w:val="32"/>
          <w:szCs w:val="36"/>
          <w:lang w:val="en-US" w:eastAsia="zh-CN"/>
        </w:rPr>
        <w:t>2023</w:t>
      </w:r>
      <w:r>
        <w:rPr>
          <w:rFonts w:hint="eastAsia" w:eastAsia="黑体" w:cs="黑体"/>
          <w:b w:val="0"/>
          <w:bCs w:val="0"/>
          <w:color w:val="auto"/>
          <w:sz w:val="32"/>
          <w:szCs w:val="36"/>
        </w:rPr>
        <w:t>年</w:t>
      </w:r>
      <w:r>
        <w:rPr>
          <w:rFonts w:hint="eastAsia" w:eastAsia="黑体" w:cs="黑体"/>
          <w:b w:val="0"/>
          <w:bCs w:val="0"/>
          <w:color w:val="auto"/>
          <w:sz w:val="32"/>
          <w:szCs w:val="36"/>
          <w:lang w:eastAsia="zh-CN"/>
        </w:rPr>
        <w:t>度</w:t>
      </w:r>
      <w:r>
        <w:rPr>
          <w:rFonts w:hint="eastAsia" w:eastAsia="黑体" w:cs="黑体"/>
          <w:b w:val="0"/>
          <w:bCs w:val="0"/>
          <w:color w:val="auto"/>
          <w:sz w:val="32"/>
          <w:szCs w:val="36"/>
        </w:rPr>
        <w:t>单位主要工作任务及目标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进一步做好党政机关、事业单位中文域名注册和网站开办审核、资格复核、标识发放等工作</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继续完善门户网站运行维护</w:t>
      </w:r>
      <w:r>
        <w:rPr>
          <w:rFonts w:hint="eastAsia" w:ascii="仿宋_GB2312" w:hAnsi="仿宋_GB2312" w:eastAsia="仿宋_GB2312" w:cs="仿宋_GB2312"/>
          <w:sz w:val="32"/>
          <w:szCs w:val="32"/>
          <w:lang w:val="en-US" w:eastAsia="zh-CN"/>
        </w:rPr>
        <w:t>与宣传发布</w:t>
      </w:r>
      <w:r>
        <w:rPr>
          <w:rFonts w:hint="eastAsia" w:ascii="仿宋_GB2312" w:hAnsi="仿宋_GB2312" w:eastAsia="仿宋_GB2312" w:cs="仿宋_GB2312"/>
          <w:sz w:val="32"/>
          <w:szCs w:val="32"/>
          <w:lang w:eastAsia="zh-CN"/>
        </w:rPr>
        <w:t>工作，进一步完善门户网站内容审查管理制度，</w:t>
      </w:r>
      <w:r>
        <w:rPr>
          <w:rFonts w:hint="eastAsia" w:ascii="仿宋_GB2312" w:hAnsi="仿宋_GB2312" w:eastAsia="仿宋_GB2312" w:cs="仿宋_GB2312"/>
          <w:sz w:val="32"/>
          <w:szCs w:val="32"/>
        </w:rPr>
        <w:t>确保“涉密内容不上网，上网内容不涉密”，并</w:t>
      </w:r>
      <w:r>
        <w:rPr>
          <w:rFonts w:hint="eastAsia" w:ascii="仿宋_GB2312" w:hAnsi="仿宋_GB2312" w:eastAsia="仿宋_GB2312" w:cs="仿宋_GB2312"/>
          <w:sz w:val="32"/>
          <w:szCs w:val="32"/>
          <w:lang w:val="en-US" w:eastAsia="zh-CN"/>
        </w:rPr>
        <w:t>做好网信办要求发送的政务新媒体的相关内容。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eastAsia="zh-CN"/>
        </w:rPr>
        <w:t>3.</w:t>
      </w:r>
      <w:r>
        <w:rPr>
          <w:rFonts w:hint="eastAsia" w:ascii="仿宋_GB2312" w:hAnsi="仿宋_GB2312" w:eastAsia="仿宋_GB2312" w:cs="仿宋_GB2312"/>
          <w:sz w:val="32"/>
          <w:szCs w:val="32"/>
          <w:lang w:val="en-US" w:eastAsia="zh-CN"/>
        </w:rPr>
        <w:t>继续完善网络</w:t>
      </w:r>
      <w:r>
        <w:rPr>
          <w:rFonts w:hint="default" w:ascii="仿宋_GB2312" w:hAnsi="仿宋_GB2312" w:eastAsia="仿宋_GB2312" w:cs="仿宋_GB2312"/>
          <w:sz w:val="32"/>
          <w:szCs w:val="32"/>
          <w:lang w:eastAsia="zh-CN"/>
        </w:rPr>
        <w:t>意识</w:t>
      </w:r>
      <w:r>
        <w:rPr>
          <w:rFonts w:hint="eastAsia" w:ascii="仿宋_GB2312" w:hAnsi="仿宋_GB2312" w:eastAsia="仿宋_GB2312" w:cs="仿宋_GB2312"/>
          <w:sz w:val="32"/>
          <w:szCs w:val="32"/>
          <w:lang w:eastAsia="zh-CN"/>
        </w:rPr>
        <w:t>形态、网络</w:t>
      </w:r>
      <w:r>
        <w:rPr>
          <w:rFonts w:hint="eastAsia" w:ascii="仿宋_GB2312" w:hAnsi="仿宋_GB2312" w:eastAsia="仿宋_GB2312" w:cs="仿宋_GB2312"/>
          <w:sz w:val="32"/>
          <w:szCs w:val="32"/>
          <w:lang w:val="en-US" w:eastAsia="zh-CN"/>
        </w:rPr>
        <w:t>安全</w:t>
      </w:r>
      <w:r>
        <w:rPr>
          <w:rFonts w:hint="eastAsia" w:ascii="仿宋_GB2312" w:hAnsi="仿宋_GB2312" w:eastAsia="仿宋_GB2312" w:cs="仿宋_GB2312"/>
          <w:sz w:val="32"/>
          <w:szCs w:val="32"/>
          <w:lang w:eastAsia="zh-CN"/>
        </w:rPr>
        <w:t>和网络舆情监控</w:t>
      </w:r>
      <w:r>
        <w:rPr>
          <w:rFonts w:hint="eastAsia" w:ascii="仿宋_GB2312" w:hAnsi="仿宋_GB2312" w:eastAsia="仿宋_GB2312" w:cs="仿宋_GB2312"/>
          <w:sz w:val="32"/>
          <w:szCs w:val="32"/>
          <w:lang w:val="en-US" w:eastAsia="zh-CN"/>
        </w:rPr>
        <w:t>相关工作。</w:t>
      </w:r>
      <w:r>
        <w:rPr>
          <w:rFonts w:hint="eastAsia" w:ascii="仿宋_GB2312" w:hAnsi="仿宋_GB2312" w:eastAsia="仿宋_GB2312" w:cs="仿宋_GB2312"/>
          <w:sz w:val="32"/>
          <w:szCs w:val="32"/>
          <w:lang w:eastAsia="zh-CN"/>
        </w:rPr>
        <w:t>不断加强政务微博、微信公众号的管理工作，及时发布工作动态，积极回应网民诉求，以更多元化的方式建设网络舆情阵地，将“互联网+”新模式与机构编制工作有效结合，让政务新媒体成为</w:t>
      </w:r>
      <w:r>
        <w:rPr>
          <w:rFonts w:hint="eastAsia" w:ascii="仿宋_GB2312" w:hAnsi="仿宋_GB2312" w:eastAsia="仿宋_GB2312" w:cs="仿宋_GB2312"/>
          <w:sz w:val="32"/>
          <w:szCs w:val="32"/>
          <w:lang w:val="en-US" w:eastAsia="zh-CN"/>
        </w:rPr>
        <w:t>宣传机构编制信息的新渠道。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en-US" w:eastAsia="zh-CN"/>
        </w:rPr>
        <w:t>根据《2022年度绩效考核指标》准备事业单位绩效考核相关材料，做好年底绩效考核工作。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val="en-US" w:eastAsia="zh-CN"/>
        </w:rPr>
        <w:t>.继续做好办内交办的其他工作。</w:t>
      </w:r>
    </w:p>
    <w:p>
      <w:pPr>
        <w:pStyle w:val="4"/>
        <w:pageBreakBefore w:val="0"/>
        <w:tabs>
          <w:tab w:val="left" w:pos="4392"/>
        </w:tabs>
        <w:kinsoku/>
        <w:wordWrap/>
        <w:overflowPunct/>
        <w:topLinePunct w:val="0"/>
        <w:autoSpaceDE/>
        <w:autoSpaceDN/>
        <w:bidi w:val="0"/>
        <w:spacing w:line="58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rPr>
        <w:t>第</w:t>
      </w:r>
      <w:r>
        <w:rPr>
          <w:rFonts w:hint="eastAsia" w:ascii="方正小标宋简体" w:hAnsi="方正小标宋简体" w:eastAsia="方正小标宋简体" w:cs="方正小标宋简体"/>
          <w:sz w:val="36"/>
          <w:szCs w:val="36"/>
          <w:lang w:val="en-US" w:eastAsia="zh-CN"/>
        </w:rPr>
        <w:t>二</w:t>
      </w:r>
      <w:r>
        <w:rPr>
          <w:rFonts w:hint="eastAsia" w:ascii="方正小标宋简体" w:hAnsi="方正小标宋简体" w:eastAsia="方正小标宋简体" w:cs="方正小标宋简体"/>
          <w:sz w:val="36"/>
          <w:szCs w:val="36"/>
        </w:rPr>
        <w:t>部分</w:t>
      </w:r>
      <w:r>
        <w:rPr>
          <w:rFonts w:hint="eastAsia" w:ascii="方正小标宋简体" w:hAnsi="方正小标宋简体" w:eastAsia="方正小标宋简体" w:cs="方正小标宋简体"/>
          <w:sz w:val="36"/>
          <w:szCs w:val="36"/>
          <w:lang w:val="en-US" w:eastAsia="zh-CN"/>
        </w:rPr>
        <w:t xml:space="preserve">  2023</w:t>
      </w:r>
      <w:r>
        <w:rPr>
          <w:rFonts w:hint="eastAsia" w:ascii="方正小标宋简体" w:hAnsi="方正小标宋简体" w:eastAsia="方正小标宋简体" w:cs="方正小标宋简体"/>
          <w:sz w:val="36"/>
          <w:szCs w:val="36"/>
        </w:rPr>
        <w:t>年度单位预算情况说明</w:t>
      </w:r>
    </w:p>
    <w:p>
      <w:pPr>
        <w:pageBreakBefore w:val="0"/>
        <w:kinsoku/>
        <w:wordWrap/>
        <w:overflowPunct/>
        <w:topLinePunct w:val="0"/>
        <w:autoSpaceDE/>
        <w:autoSpaceDN/>
        <w:bidi w:val="0"/>
        <w:spacing w:line="580" w:lineRule="exact"/>
        <w:ind w:firstLine="640" w:firstLineChars="200"/>
        <w:textAlignment w:val="auto"/>
        <w:outlineLvl w:val="0"/>
        <w:rPr>
          <w:rFonts w:hint="eastAsia" w:eastAsia="黑体" w:cs="黑体"/>
          <w:b w:val="0"/>
          <w:bCs w:val="0"/>
          <w:color w:val="auto"/>
          <w:sz w:val="32"/>
          <w:szCs w:val="36"/>
        </w:rPr>
      </w:pPr>
      <w:r>
        <w:rPr>
          <w:rFonts w:hint="eastAsia" w:eastAsia="黑体" w:cs="黑体"/>
          <w:b w:val="0"/>
          <w:bCs w:val="0"/>
          <w:color w:val="auto"/>
          <w:sz w:val="32"/>
          <w:szCs w:val="36"/>
        </w:rPr>
        <w:t>一、收支预算总体情况说明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呼和浩特市政务和公益机构域名注册中心2023</w:t>
      </w:r>
      <w:r>
        <w:rPr>
          <w:rFonts w:hint="eastAsia" w:ascii="仿宋_GB2312" w:hAnsi="仿宋_GB2312" w:eastAsia="仿宋_GB2312" w:cs="仿宋_GB2312"/>
          <w:sz w:val="32"/>
          <w:szCs w:val="32"/>
          <w:lang w:eastAsia="zh-CN"/>
        </w:rPr>
        <w:t>年度收入总计</w:t>
      </w:r>
      <w:r>
        <w:rPr>
          <w:rFonts w:hint="eastAsia" w:ascii="仿宋_GB2312" w:hAnsi="仿宋_GB2312" w:eastAsia="仿宋_GB2312" w:cs="仿宋_GB2312"/>
          <w:sz w:val="32"/>
          <w:szCs w:val="32"/>
          <w:lang w:val="en-US" w:eastAsia="zh-CN"/>
        </w:rPr>
        <w:t>99.55</w:t>
      </w:r>
      <w:r>
        <w:rPr>
          <w:rFonts w:hint="eastAsia" w:ascii="仿宋_GB2312" w:hAnsi="仿宋_GB2312" w:eastAsia="仿宋_GB2312" w:cs="仿宋_GB2312"/>
          <w:sz w:val="32"/>
          <w:szCs w:val="32"/>
          <w:lang w:eastAsia="zh-CN"/>
        </w:rPr>
        <w:t>万元、支出预算总计</w:t>
      </w:r>
      <w:r>
        <w:rPr>
          <w:rFonts w:hint="eastAsia" w:ascii="仿宋_GB2312" w:hAnsi="仿宋_GB2312" w:eastAsia="仿宋_GB2312" w:cs="仿宋_GB2312"/>
          <w:sz w:val="32"/>
          <w:szCs w:val="32"/>
          <w:lang w:val="en-US" w:eastAsia="zh-CN"/>
        </w:rPr>
        <w:t>99.55</w:t>
      </w:r>
      <w:r>
        <w:rPr>
          <w:rFonts w:hint="eastAsia" w:ascii="仿宋_GB2312" w:hAnsi="仿宋_GB2312" w:eastAsia="仿宋_GB2312" w:cs="仿宋_GB2312"/>
          <w:sz w:val="32"/>
          <w:szCs w:val="32"/>
          <w:lang w:eastAsia="zh-CN"/>
        </w:rPr>
        <w:t>万元，与上年相比收入增加</w:t>
      </w:r>
      <w:r>
        <w:rPr>
          <w:rFonts w:hint="eastAsia" w:ascii="仿宋_GB2312" w:hAnsi="仿宋_GB2312" w:eastAsia="仿宋_GB2312" w:cs="仿宋_GB2312"/>
          <w:sz w:val="32"/>
          <w:szCs w:val="32"/>
          <w:lang w:val="en-US" w:eastAsia="zh-CN"/>
        </w:rPr>
        <w:t>10.62</w:t>
      </w:r>
      <w:r>
        <w:rPr>
          <w:rFonts w:hint="eastAsia" w:ascii="仿宋_GB2312" w:hAnsi="仿宋_GB2312" w:eastAsia="仿宋_GB2312" w:cs="仿宋_GB2312"/>
          <w:sz w:val="32"/>
          <w:szCs w:val="32"/>
          <w:lang w:eastAsia="zh-CN"/>
        </w:rPr>
        <w:t>万元、支出预算总计增加</w:t>
      </w:r>
      <w:r>
        <w:rPr>
          <w:rFonts w:hint="eastAsia" w:ascii="仿宋_GB2312" w:hAnsi="仿宋_GB2312" w:eastAsia="仿宋_GB2312" w:cs="仿宋_GB2312"/>
          <w:sz w:val="32"/>
          <w:szCs w:val="32"/>
          <w:lang w:val="en-US" w:eastAsia="zh-CN"/>
        </w:rPr>
        <w:t>10.62</w:t>
      </w:r>
      <w:r>
        <w:rPr>
          <w:rFonts w:hint="eastAsia" w:ascii="仿宋_GB2312" w:hAnsi="仿宋_GB2312" w:eastAsia="仿宋_GB2312" w:cs="仿宋_GB2312"/>
          <w:sz w:val="32"/>
          <w:szCs w:val="32"/>
          <w:lang w:eastAsia="zh-CN"/>
        </w:rPr>
        <w:t>万元，收入增长</w:t>
      </w:r>
      <w:r>
        <w:rPr>
          <w:rFonts w:hint="eastAsia" w:ascii="仿宋_GB2312" w:hAnsi="仿宋_GB2312" w:eastAsia="仿宋_GB2312" w:cs="仿宋_GB2312"/>
          <w:sz w:val="32"/>
          <w:szCs w:val="32"/>
          <w:lang w:val="en-US" w:eastAsia="zh-CN"/>
        </w:rPr>
        <w:t>11.94</w:t>
      </w:r>
      <w:r>
        <w:rPr>
          <w:rFonts w:hint="eastAsia" w:ascii="仿宋_GB2312" w:hAnsi="仿宋_GB2312" w:eastAsia="仿宋_GB2312" w:cs="仿宋_GB2312"/>
          <w:sz w:val="32"/>
          <w:szCs w:val="32"/>
          <w:lang w:eastAsia="zh-CN"/>
        </w:rPr>
        <w:t>%，支出增长</w:t>
      </w:r>
      <w:r>
        <w:rPr>
          <w:rFonts w:hint="eastAsia" w:ascii="仿宋_GB2312" w:hAnsi="仿宋_GB2312" w:eastAsia="仿宋_GB2312" w:cs="仿宋_GB2312"/>
          <w:sz w:val="32"/>
          <w:szCs w:val="32"/>
          <w:lang w:val="en-US" w:eastAsia="zh-CN"/>
        </w:rPr>
        <w:t>11.94</w:t>
      </w:r>
      <w:r>
        <w:rPr>
          <w:rFonts w:hint="eastAsia" w:ascii="仿宋_GB2312" w:hAnsi="仿宋_GB2312" w:eastAsia="仿宋_GB2312" w:cs="仿宋_GB2312"/>
          <w:sz w:val="32"/>
          <w:szCs w:val="32"/>
          <w:lang w:eastAsia="zh-CN"/>
        </w:rPr>
        <w:t>%。其中：</w:t>
      </w:r>
    </w:p>
    <w:p>
      <w:pPr>
        <w:pStyle w:val="6"/>
        <w:pageBreakBefore w:val="0"/>
        <w:tabs>
          <w:tab w:val="left" w:pos="4275"/>
        </w:tabs>
        <w:kinsoku/>
        <w:wordWrap/>
        <w:overflowPunct/>
        <w:topLinePunct w:val="0"/>
        <w:autoSpaceDE/>
        <w:autoSpaceDN/>
        <w:bidi w:val="0"/>
        <w:spacing w:after="0" w:line="58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收入预算总计</w:t>
      </w:r>
      <w:r>
        <w:rPr>
          <w:rFonts w:hint="eastAsia" w:ascii="楷体" w:hAnsi="楷体" w:eastAsia="楷体" w:cs="楷体"/>
          <w:b/>
          <w:bCs/>
          <w:sz w:val="32"/>
          <w:szCs w:val="32"/>
          <w:lang w:val="en-US" w:eastAsia="zh-CN"/>
        </w:rPr>
        <w:t>99.55</w:t>
      </w:r>
      <w:r>
        <w:rPr>
          <w:rFonts w:hint="eastAsia" w:ascii="楷体" w:hAnsi="楷体" w:eastAsia="楷体" w:cs="楷体"/>
          <w:b/>
          <w:bCs/>
          <w:sz w:val="32"/>
          <w:szCs w:val="32"/>
        </w:rPr>
        <w:t>万元。包括：</w:t>
      </w:r>
    </w:p>
    <w:p>
      <w:pPr>
        <w:pStyle w:val="6"/>
        <w:pageBreakBefore w:val="0"/>
        <w:tabs>
          <w:tab w:val="left" w:pos="3310"/>
          <w:tab w:val="left" w:pos="3807"/>
          <w:tab w:val="left" w:pos="9433"/>
        </w:tabs>
        <w:kinsoku/>
        <w:wordWrap/>
        <w:overflowPunct/>
        <w:topLinePunct w:val="0"/>
        <w:autoSpaceDE/>
        <w:autoSpaceDN/>
        <w:bidi w:val="0"/>
        <w:spacing w:after="0"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1．本年收入合计</w:t>
      </w:r>
      <w:r>
        <w:rPr>
          <w:rFonts w:hint="eastAsia" w:ascii="仿宋" w:hAnsi="仿宋" w:eastAsia="仿宋" w:cs="仿宋"/>
          <w:sz w:val="32"/>
          <w:szCs w:val="32"/>
          <w:lang w:val="en-US" w:eastAsia="zh-CN"/>
        </w:rPr>
        <w:t>96.5万元。</w:t>
      </w:r>
    </w:p>
    <w:p>
      <w:pPr>
        <w:pStyle w:val="6"/>
        <w:pageBreakBefore w:val="0"/>
        <w:tabs>
          <w:tab w:val="left" w:pos="3310"/>
          <w:tab w:val="left" w:pos="3807"/>
          <w:tab w:val="left" w:pos="9433"/>
        </w:tabs>
        <w:kinsoku/>
        <w:wordWrap/>
        <w:overflowPunct/>
        <w:topLinePunct w:val="0"/>
        <w:autoSpaceDE/>
        <w:autoSpaceDN/>
        <w:bidi w:val="0"/>
        <w:spacing w:after="0"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（1）一般公共预算拨款收入</w:t>
      </w:r>
      <w:r>
        <w:rPr>
          <w:rFonts w:hint="eastAsia" w:ascii="仿宋" w:hAnsi="仿宋" w:eastAsia="仿宋" w:cs="仿宋"/>
          <w:sz w:val="32"/>
          <w:szCs w:val="32"/>
          <w:lang w:val="en-US" w:eastAsia="zh-CN"/>
        </w:rPr>
        <w:t>96.5万元，与上年相比增加</w:t>
      </w:r>
      <w:r>
        <w:rPr>
          <w:rFonts w:hint="eastAsia" w:ascii="仿宋" w:hAnsi="仿宋" w:eastAsia="仿宋" w:cs="仿宋"/>
          <w:sz w:val="32"/>
          <w:szCs w:val="32"/>
          <w:lang w:val="en-US" w:eastAsia="zh-CN"/>
        </w:rPr>
        <w:t>7.57万元，增</w:t>
      </w:r>
      <w:r>
        <w:rPr>
          <w:rFonts w:hint="eastAsia" w:ascii="仿宋_GB2312" w:hAnsi="仿宋_GB2312" w:eastAsia="仿宋_GB2312" w:cs="仿宋_GB2312"/>
          <w:sz w:val="32"/>
          <w:szCs w:val="32"/>
          <w:lang w:eastAsia="zh-CN"/>
        </w:rPr>
        <w:t>长</w:t>
      </w:r>
      <w:r>
        <w:rPr>
          <w:rFonts w:hint="eastAsia" w:ascii="仿宋" w:hAnsi="仿宋" w:eastAsia="仿宋" w:cs="仿宋"/>
          <w:sz w:val="32"/>
          <w:szCs w:val="32"/>
          <w:lang w:val="en-US" w:eastAsia="zh-CN"/>
        </w:rPr>
        <w:t>8.51%。主要原因是调资使得工资、社保等收入增加。</w:t>
      </w:r>
    </w:p>
    <w:p>
      <w:pPr>
        <w:pStyle w:val="6"/>
        <w:pageBreakBefore w:val="0"/>
        <w:tabs>
          <w:tab w:val="left" w:pos="3310"/>
          <w:tab w:val="left" w:pos="3807"/>
          <w:tab w:val="left" w:pos="9433"/>
        </w:tabs>
        <w:kinsoku/>
        <w:wordWrap/>
        <w:overflowPunct/>
        <w:topLinePunct w:val="0"/>
        <w:autoSpaceDE/>
        <w:autoSpaceDN/>
        <w:bidi w:val="0"/>
        <w:spacing w:after="0"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w:t>
      </w:r>
      <w:r>
        <w:rPr>
          <w:rFonts w:hint="eastAsia" w:ascii="仿宋" w:hAnsi="仿宋" w:eastAsia="仿宋" w:cs="仿宋"/>
          <w:sz w:val="32"/>
          <w:szCs w:val="32"/>
          <w:lang w:val="en-US" w:eastAsia="zh-CN"/>
        </w:rPr>
        <w:t>2）政府性基金预算拨款收入0万元，与上年相比增加（减少）</w:t>
      </w:r>
      <w:r>
        <w:rPr>
          <w:rFonts w:hint="eastAsia" w:ascii="仿宋" w:hAnsi="仿宋" w:eastAsia="仿宋" w:cs="仿宋"/>
          <w:sz w:val="32"/>
          <w:szCs w:val="32"/>
          <w:lang w:val="en-US" w:eastAsia="zh-CN"/>
        </w:rPr>
        <w:t>0万元，增长（减少）</w:t>
      </w:r>
      <w:r>
        <w:rPr>
          <w:rFonts w:hint="eastAsia" w:ascii="仿宋" w:hAnsi="仿宋" w:eastAsia="仿宋" w:cs="仿宋"/>
          <w:sz w:val="32"/>
          <w:szCs w:val="32"/>
          <w:lang w:val="en-US" w:eastAsia="zh-CN"/>
        </w:rPr>
        <w:t>0%。主要原因是</w:t>
      </w:r>
      <w:r>
        <w:rPr>
          <w:rFonts w:hint="eastAsia" w:ascii="仿宋" w:hAnsi="仿宋" w:eastAsia="仿宋" w:cs="仿宋"/>
          <w:sz w:val="32"/>
          <w:szCs w:val="32"/>
          <w:lang w:val="en-US" w:eastAsia="zh-CN"/>
        </w:rPr>
        <w:t>不存在此项内容。</w:t>
      </w:r>
    </w:p>
    <w:p>
      <w:pPr>
        <w:pStyle w:val="6"/>
        <w:pageBreakBefore w:val="0"/>
        <w:tabs>
          <w:tab w:val="left" w:pos="3310"/>
          <w:tab w:val="left" w:pos="3807"/>
          <w:tab w:val="left" w:pos="9433"/>
        </w:tabs>
        <w:kinsoku/>
        <w:wordWrap/>
        <w:overflowPunct/>
        <w:topLinePunct w:val="0"/>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lang w:val="en-US" w:eastAsia="zh-CN"/>
        </w:rPr>
        <w:t>（3）国有资本经营预算拨款收入</w:t>
      </w:r>
      <w:r>
        <w:rPr>
          <w:rFonts w:hint="eastAsia" w:ascii="仿宋" w:hAnsi="仿宋" w:eastAsia="仿宋" w:cs="仿宋"/>
          <w:sz w:val="32"/>
          <w:szCs w:val="32"/>
          <w:lang w:val="en-US" w:eastAsia="zh-CN"/>
        </w:rPr>
        <w:t>0万元，与上年相比增加（</w:t>
      </w:r>
      <w:r>
        <w:rPr>
          <w:rFonts w:hint="eastAsia" w:ascii="仿宋" w:hAnsi="仿宋" w:eastAsia="仿宋" w:cs="仿宋"/>
          <w:sz w:val="32"/>
          <w:szCs w:val="32"/>
        </w:rPr>
        <w:t>减少）</w:t>
      </w:r>
      <w:r>
        <w:rPr>
          <w:rFonts w:hint="eastAsia" w:ascii="仿宋" w:hAnsi="仿宋" w:eastAsia="仿宋" w:cs="仿宋"/>
          <w:sz w:val="32"/>
          <w:szCs w:val="32"/>
          <w:lang w:val="en-US" w:eastAsia="zh-CN"/>
        </w:rPr>
        <w:t>0</w:t>
      </w:r>
      <w:r>
        <w:rPr>
          <w:rFonts w:hint="eastAsia" w:ascii="仿宋" w:hAnsi="仿宋" w:eastAsia="仿宋" w:cs="仿宋"/>
          <w:sz w:val="32"/>
          <w:szCs w:val="32"/>
        </w:rPr>
        <w:t>万元，增长（减少）</w:t>
      </w:r>
      <w:r>
        <w:rPr>
          <w:rFonts w:hint="eastAsia" w:ascii="仿宋" w:hAnsi="仿宋" w:eastAsia="仿宋" w:cs="仿宋"/>
          <w:sz w:val="32"/>
          <w:szCs w:val="32"/>
          <w:lang w:val="en-US" w:eastAsia="zh-CN"/>
        </w:rPr>
        <w:t>0</w:t>
      </w:r>
      <w:r>
        <w:rPr>
          <w:rFonts w:hint="eastAsia" w:ascii="仿宋" w:hAnsi="仿宋" w:eastAsia="仿宋" w:cs="仿宋"/>
          <w:sz w:val="32"/>
          <w:szCs w:val="32"/>
        </w:rPr>
        <w:t>%。主要原因</w:t>
      </w:r>
      <w:r>
        <w:rPr>
          <w:rFonts w:hint="eastAsia" w:ascii="仿宋" w:hAnsi="仿宋" w:eastAsia="仿宋" w:cs="仿宋"/>
          <w:sz w:val="32"/>
          <w:szCs w:val="32"/>
          <w:lang w:eastAsia="zh-CN"/>
        </w:rPr>
        <w:t>是</w:t>
      </w:r>
      <w:r>
        <w:rPr>
          <w:rFonts w:hint="eastAsia" w:ascii="仿宋" w:hAnsi="仿宋" w:eastAsia="仿宋" w:cs="仿宋"/>
          <w:sz w:val="32"/>
          <w:szCs w:val="32"/>
          <w:lang w:val="en-US" w:eastAsia="zh-CN"/>
        </w:rPr>
        <w:t>不存在此项内容。</w:t>
      </w:r>
    </w:p>
    <w:p>
      <w:pPr>
        <w:pStyle w:val="6"/>
        <w:pageBreakBefore w:val="0"/>
        <w:tabs>
          <w:tab w:val="left" w:pos="1389"/>
          <w:tab w:val="left" w:pos="4911"/>
          <w:tab w:val="left" w:pos="5898"/>
        </w:tabs>
        <w:kinsoku/>
        <w:wordWrap/>
        <w:overflowPunct/>
        <w:topLinePunct w:val="0"/>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（4）财政专户管理资金收入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万元，与上年相比增加（减少）</w:t>
      </w:r>
      <w:r>
        <w:rPr>
          <w:rFonts w:hint="eastAsia" w:ascii="仿宋" w:hAnsi="仿宋" w:eastAsia="仿宋" w:cs="仿宋"/>
          <w:sz w:val="32"/>
          <w:szCs w:val="32"/>
          <w:u w:val="single"/>
        </w:rPr>
        <w:t xml:space="preserve">     </w:t>
      </w:r>
      <w:r>
        <w:rPr>
          <w:rFonts w:hint="eastAsia" w:ascii="仿宋" w:hAnsi="仿宋" w:eastAsia="仿宋" w:cs="仿宋"/>
          <w:sz w:val="32"/>
          <w:szCs w:val="32"/>
          <w:u w:val="none"/>
          <w:lang w:val="en-US" w:eastAsia="zh-CN"/>
        </w:rPr>
        <w:t>0</w:t>
      </w:r>
      <w:r>
        <w:rPr>
          <w:rFonts w:hint="eastAsia" w:ascii="仿宋" w:hAnsi="仿宋" w:eastAsia="仿宋" w:cs="仿宋"/>
          <w:sz w:val="32"/>
          <w:szCs w:val="32"/>
        </w:rPr>
        <w:t>万元，增长（减少）</w:t>
      </w:r>
      <w:r>
        <w:rPr>
          <w:rFonts w:hint="eastAsia" w:ascii="仿宋" w:hAnsi="仿宋" w:eastAsia="仿宋" w:cs="仿宋"/>
          <w:sz w:val="32"/>
          <w:szCs w:val="32"/>
          <w:lang w:val="en-US" w:eastAsia="zh-CN"/>
        </w:rPr>
        <w:t>0</w:t>
      </w:r>
      <w:r>
        <w:rPr>
          <w:rFonts w:hint="eastAsia" w:ascii="仿宋" w:hAnsi="仿宋" w:eastAsia="仿宋" w:cs="仿宋"/>
          <w:sz w:val="32"/>
          <w:szCs w:val="32"/>
        </w:rPr>
        <w:t>%。主要原因</w:t>
      </w:r>
      <w:r>
        <w:rPr>
          <w:rFonts w:hint="eastAsia" w:ascii="仿宋" w:hAnsi="仿宋" w:eastAsia="仿宋" w:cs="仿宋"/>
          <w:sz w:val="32"/>
          <w:szCs w:val="32"/>
          <w:lang w:eastAsia="zh-CN"/>
        </w:rPr>
        <w:t>是</w:t>
      </w:r>
      <w:r>
        <w:rPr>
          <w:rFonts w:hint="eastAsia" w:ascii="仿宋" w:hAnsi="仿宋" w:eastAsia="仿宋" w:cs="仿宋"/>
          <w:sz w:val="32"/>
          <w:szCs w:val="32"/>
          <w:lang w:val="en-US" w:eastAsia="zh-CN"/>
        </w:rPr>
        <w:t>不存在此项内容。</w:t>
      </w:r>
    </w:p>
    <w:p>
      <w:pPr>
        <w:pStyle w:val="6"/>
        <w:pageBreakBefore w:val="0"/>
        <w:tabs>
          <w:tab w:val="left" w:pos="3310"/>
          <w:tab w:val="left" w:pos="3807"/>
          <w:tab w:val="left" w:pos="9433"/>
        </w:tabs>
        <w:kinsoku/>
        <w:wordWrap/>
        <w:overflowPunct/>
        <w:topLinePunct w:val="0"/>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（5）事业收入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万元，与上年相比增加（减少）</w:t>
      </w:r>
      <w:r>
        <w:rPr>
          <w:rFonts w:hint="eastAsia" w:ascii="仿宋" w:hAnsi="仿宋" w:eastAsia="仿宋" w:cs="仿宋"/>
          <w:sz w:val="32"/>
          <w:szCs w:val="32"/>
          <w:lang w:val="en-US" w:eastAsia="zh-CN"/>
        </w:rPr>
        <w:t>0</w:t>
      </w:r>
      <w:r>
        <w:rPr>
          <w:rFonts w:hint="eastAsia" w:ascii="仿宋" w:hAnsi="仿宋" w:eastAsia="仿宋" w:cs="仿宋"/>
          <w:sz w:val="32"/>
          <w:szCs w:val="32"/>
        </w:rPr>
        <w:t>万元，增长（减少）</w:t>
      </w:r>
      <w:r>
        <w:rPr>
          <w:rFonts w:hint="eastAsia" w:ascii="仿宋" w:hAnsi="仿宋" w:eastAsia="仿宋" w:cs="仿宋"/>
          <w:sz w:val="32"/>
          <w:szCs w:val="32"/>
          <w:lang w:val="en-US" w:eastAsia="zh-CN"/>
        </w:rPr>
        <w:t>0</w:t>
      </w:r>
      <w:r>
        <w:rPr>
          <w:rFonts w:hint="eastAsia" w:ascii="仿宋" w:hAnsi="仿宋" w:eastAsia="仿宋" w:cs="仿宋"/>
          <w:sz w:val="32"/>
          <w:szCs w:val="32"/>
        </w:rPr>
        <w:t>%。主要原因</w:t>
      </w:r>
      <w:r>
        <w:rPr>
          <w:rFonts w:hint="eastAsia" w:ascii="仿宋" w:hAnsi="仿宋" w:eastAsia="仿宋" w:cs="仿宋"/>
          <w:sz w:val="32"/>
          <w:szCs w:val="32"/>
          <w:lang w:eastAsia="zh-CN"/>
        </w:rPr>
        <w:t>是</w:t>
      </w:r>
      <w:r>
        <w:rPr>
          <w:rFonts w:hint="eastAsia" w:ascii="仿宋" w:hAnsi="仿宋" w:eastAsia="仿宋" w:cs="仿宋"/>
          <w:sz w:val="32"/>
          <w:szCs w:val="32"/>
          <w:lang w:val="en-US" w:eastAsia="zh-CN"/>
        </w:rPr>
        <w:t>不存在此项内容。</w:t>
      </w:r>
    </w:p>
    <w:p>
      <w:pPr>
        <w:pStyle w:val="6"/>
        <w:pageBreakBefore w:val="0"/>
        <w:tabs>
          <w:tab w:val="left" w:pos="1389"/>
          <w:tab w:val="left" w:pos="4911"/>
          <w:tab w:val="left" w:pos="5900"/>
        </w:tabs>
        <w:kinsoku/>
        <w:wordWrap/>
        <w:overflowPunct/>
        <w:topLinePunct w:val="0"/>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（6）事业单位经营收入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万元，与上年相比增加（减少）</w:t>
      </w:r>
      <w:r>
        <w:rPr>
          <w:rFonts w:hint="eastAsia" w:ascii="仿宋" w:hAnsi="仿宋" w:eastAsia="仿宋" w:cs="仿宋"/>
          <w:sz w:val="32"/>
          <w:szCs w:val="32"/>
          <w:u w:val="none"/>
          <w:lang w:val="en-US" w:eastAsia="zh-CN"/>
        </w:rPr>
        <w:t>0</w:t>
      </w:r>
      <w:r>
        <w:rPr>
          <w:rFonts w:hint="eastAsia" w:ascii="仿宋" w:hAnsi="仿宋" w:eastAsia="仿宋" w:cs="仿宋"/>
          <w:sz w:val="32"/>
          <w:szCs w:val="32"/>
        </w:rPr>
        <w:t>万元，增长（减少）</w:t>
      </w:r>
      <w:r>
        <w:rPr>
          <w:rFonts w:hint="eastAsia" w:ascii="仿宋" w:hAnsi="仿宋" w:eastAsia="仿宋" w:cs="仿宋"/>
          <w:sz w:val="32"/>
          <w:szCs w:val="32"/>
          <w:lang w:val="en-US" w:eastAsia="zh-CN"/>
        </w:rPr>
        <w:t>0</w:t>
      </w:r>
      <w:r>
        <w:rPr>
          <w:rFonts w:hint="eastAsia" w:ascii="仿宋" w:hAnsi="仿宋" w:eastAsia="仿宋" w:cs="仿宋"/>
          <w:sz w:val="32"/>
          <w:szCs w:val="32"/>
        </w:rPr>
        <w:t>%。主要原因</w:t>
      </w:r>
      <w:r>
        <w:rPr>
          <w:rFonts w:hint="eastAsia" w:ascii="仿宋" w:hAnsi="仿宋" w:eastAsia="仿宋" w:cs="仿宋"/>
          <w:sz w:val="32"/>
          <w:szCs w:val="32"/>
          <w:lang w:eastAsia="zh-CN"/>
        </w:rPr>
        <w:t>是</w:t>
      </w:r>
      <w:r>
        <w:rPr>
          <w:rFonts w:hint="eastAsia" w:ascii="仿宋" w:hAnsi="仿宋" w:eastAsia="仿宋" w:cs="仿宋"/>
          <w:sz w:val="32"/>
          <w:szCs w:val="32"/>
          <w:lang w:val="en-US" w:eastAsia="zh-CN"/>
        </w:rPr>
        <w:t>不存在此项内容。</w:t>
      </w:r>
    </w:p>
    <w:p>
      <w:pPr>
        <w:pStyle w:val="6"/>
        <w:pageBreakBefore w:val="0"/>
        <w:tabs>
          <w:tab w:val="left" w:pos="4320"/>
          <w:tab w:val="left" w:pos="9433"/>
        </w:tabs>
        <w:kinsoku/>
        <w:wordWrap/>
        <w:overflowPunct/>
        <w:topLinePunct w:val="0"/>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（7）上级补助收入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万元，与上年相比增加（减少）</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万</w:t>
      </w:r>
      <w:r>
        <w:rPr>
          <w:rFonts w:hint="eastAsia" w:ascii="仿宋" w:hAnsi="仿宋" w:eastAsia="仿宋" w:cs="仿宋"/>
          <w:sz w:val="32"/>
          <w:szCs w:val="32"/>
        </w:rPr>
        <w:t>元，增长（减少）</w:t>
      </w:r>
      <w:r>
        <w:rPr>
          <w:rFonts w:hint="eastAsia" w:ascii="仿宋" w:hAnsi="仿宋" w:eastAsia="仿宋" w:cs="仿宋"/>
          <w:sz w:val="32"/>
          <w:szCs w:val="32"/>
          <w:lang w:val="en-US" w:eastAsia="zh-CN"/>
        </w:rPr>
        <w:t>0</w:t>
      </w:r>
      <w:r>
        <w:rPr>
          <w:rFonts w:hint="eastAsia" w:ascii="仿宋" w:hAnsi="仿宋" w:eastAsia="仿宋" w:cs="仿宋"/>
          <w:sz w:val="32"/>
          <w:szCs w:val="32"/>
        </w:rPr>
        <w:t>%。主要原因</w:t>
      </w:r>
      <w:r>
        <w:rPr>
          <w:rFonts w:hint="eastAsia" w:ascii="仿宋" w:hAnsi="仿宋" w:eastAsia="仿宋" w:cs="仿宋"/>
          <w:sz w:val="32"/>
          <w:szCs w:val="32"/>
          <w:lang w:eastAsia="zh-CN"/>
        </w:rPr>
        <w:t>是</w:t>
      </w:r>
      <w:r>
        <w:rPr>
          <w:rFonts w:hint="eastAsia" w:ascii="仿宋" w:hAnsi="仿宋" w:eastAsia="仿宋" w:cs="仿宋"/>
          <w:sz w:val="32"/>
          <w:szCs w:val="32"/>
          <w:lang w:val="en-US" w:eastAsia="zh-CN"/>
        </w:rPr>
        <w:t>不存在此项内容。</w:t>
      </w:r>
    </w:p>
    <w:p>
      <w:pPr>
        <w:pStyle w:val="6"/>
        <w:pageBreakBefore w:val="0"/>
        <w:tabs>
          <w:tab w:val="left" w:pos="1389"/>
          <w:tab w:val="left" w:pos="4911"/>
          <w:tab w:val="left" w:pos="5900"/>
        </w:tabs>
        <w:kinsoku/>
        <w:wordWrap/>
        <w:overflowPunct/>
        <w:topLinePunct w:val="0"/>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（8）附属单位上缴收入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万元，与上年相比增加（减少）</w:t>
      </w:r>
      <w:r>
        <w:rPr>
          <w:rFonts w:hint="eastAsia" w:ascii="仿宋" w:hAnsi="仿宋" w:eastAsia="仿宋" w:cs="仿宋"/>
          <w:sz w:val="32"/>
          <w:szCs w:val="32"/>
          <w:lang w:val="en-US" w:eastAsia="zh-CN"/>
        </w:rPr>
        <w:t>0</w:t>
      </w:r>
      <w:r>
        <w:rPr>
          <w:rFonts w:hint="eastAsia" w:ascii="仿宋" w:hAnsi="仿宋" w:eastAsia="仿宋" w:cs="仿宋"/>
          <w:sz w:val="32"/>
          <w:szCs w:val="32"/>
        </w:rPr>
        <w:t>万元，增长（减少）</w:t>
      </w:r>
      <w:r>
        <w:rPr>
          <w:rFonts w:hint="eastAsia" w:ascii="仿宋" w:hAnsi="仿宋" w:eastAsia="仿宋" w:cs="仿宋"/>
          <w:sz w:val="32"/>
          <w:szCs w:val="32"/>
          <w:lang w:val="en-US" w:eastAsia="zh-CN"/>
        </w:rPr>
        <w:t>0</w:t>
      </w:r>
      <w:r>
        <w:rPr>
          <w:rFonts w:hint="eastAsia" w:ascii="仿宋" w:hAnsi="仿宋" w:eastAsia="仿宋" w:cs="仿宋"/>
          <w:sz w:val="32"/>
          <w:szCs w:val="32"/>
        </w:rPr>
        <w:t>%。主要原因</w:t>
      </w:r>
      <w:r>
        <w:rPr>
          <w:rFonts w:hint="eastAsia" w:ascii="仿宋" w:hAnsi="仿宋" w:eastAsia="仿宋" w:cs="仿宋"/>
          <w:sz w:val="32"/>
          <w:szCs w:val="32"/>
          <w:lang w:eastAsia="zh-CN"/>
        </w:rPr>
        <w:t>是</w:t>
      </w:r>
      <w:r>
        <w:rPr>
          <w:rFonts w:hint="eastAsia" w:ascii="仿宋" w:hAnsi="仿宋" w:eastAsia="仿宋" w:cs="仿宋"/>
          <w:sz w:val="32"/>
          <w:szCs w:val="32"/>
          <w:lang w:val="en-US" w:eastAsia="zh-CN"/>
        </w:rPr>
        <w:t>不存在此项内容。</w:t>
      </w:r>
    </w:p>
    <w:p>
      <w:pPr>
        <w:pStyle w:val="6"/>
        <w:pageBreakBefore w:val="0"/>
        <w:tabs>
          <w:tab w:val="left" w:pos="3310"/>
          <w:tab w:val="left" w:pos="4121"/>
          <w:tab w:val="left" w:pos="9431"/>
        </w:tabs>
        <w:kinsoku/>
        <w:wordWrap/>
        <w:overflowPunct/>
        <w:topLinePunct w:val="0"/>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（9）其他收入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万元，与上年相比增加（减少）</w:t>
      </w:r>
      <w:r>
        <w:rPr>
          <w:rFonts w:hint="eastAsia" w:ascii="仿宋" w:hAnsi="仿宋" w:eastAsia="仿宋" w:cs="仿宋"/>
          <w:sz w:val="32"/>
          <w:szCs w:val="32"/>
          <w:lang w:val="en-US" w:eastAsia="zh-CN"/>
        </w:rPr>
        <w:t>0</w:t>
      </w:r>
      <w:r>
        <w:rPr>
          <w:rFonts w:hint="eastAsia" w:ascii="仿宋" w:hAnsi="仿宋" w:eastAsia="仿宋" w:cs="仿宋"/>
          <w:sz w:val="32"/>
          <w:szCs w:val="32"/>
        </w:rPr>
        <w:t>万元，增长（减少）</w:t>
      </w:r>
      <w:r>
        <w:rPr>
          <w:rFonts w:hint="eastAsia" w:ascii="仿宋" w:hAnsi="仿宋" w:eastAsia="仿宋" w:cs="仿宋"/>
          <w:sz w:val="32"/>
          <w:szCs w:val="32"/>
          <w:lang w:val="en-US" w:eastAsia="zh-CN"/>
        </w:rPr>
        <w:t>0</w:t>
      </w:r>
      <w:r>
        <w:rPr>
          <w:rFonts w:hint="eastAsia" w:ascii="仿宋" w:hAnsi="仿宋" w:eastAsia="仿宋" w:cs="仿宋"/>
          <w:sz w:val="32"/>
          <w:szCs w:val="32"/>
        </w:rPr>
        <w:t>%。主要原因</w:t>
      </w:r>
      <w:r>
        <w:rPr>
          <w:rFonts w:hint="eastAsia" w:ascii="仿宋" w:hAnsi="仿宋" w:eastAsia="仿宋" w:cs="仿宋"/>
          <w:sz w:val="32"/>
          <w:szCs w:val="32"/>
          <w:lang w:eastAsia="zh-CN"/>
        </w:rPr>
        <w:t>是</w:t>
      </w:r>
      <w:r>
        <w:rPr>
          <w:rFonts w:hint="eastAsia" w:ascii="仿宋" w:hAnsi="仿宋" w:eastAsia="仿宋" w:cs="仿宋"/>
          <w:sz w:val="32"/>
          <w:szCs w:val="32"/>
          <w:lang w:val="en-US" w:eastAsia="zh-CN"/>
        </w:rPr>
        <w:t>不存在此项内容。</w:t>
      </w:r>
    </w:p>
    <w:p>
      <w:pPr>
        <w:pStyle w:val="6"/>
        <w:pageBreakBefore w:val="0"/>
        <w:tabs>
          <w:tab w:val="left" w:pos="3310"/>
          <w:tab w:val="left" w:pos="4280"/>
          <w:tab w:val="left" w:pos="9431"/>
        </w:tabs>
        <w:kinsoku/>
        <w:wordWrap/>
        <w:overflowPunct/>
        <w:topLinePunct w:val="0"/>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2．上年结转结余为</w:t>
      </w:r>
      <w:r>
        <w:rPr>
          <w:rFonts w:hint="eastAsia" w:ascii="仿宋" w:hAnsi="仿宋" w:eastAsia="仿宋" w:cs="仿宋"/>
          <w:sz w:val="32"/>
          <w:szCs w:val="32"/>
          <w:lang w:val="en-US" w:eastAsia="zh-CN"/>
        </w:rPr>
        <w:t>3.06</w:t>
      </w:r>
      <w:r>
        <w:rPr>
          <w:rFonts w:hint="eastAsia" w:ascii="仿宋" w:hAnsi="仿宋" w:eastAsia="仿宋" w:cs="仿宋"/>
          <w:sz w:val="32"/>
          <w:szCs w:val="32"/>
        </w:rPr>
        <w:t>万元。与上年相比增加</w:t>
      </w:r>
      <w:r>
        <w:rPr>
          <w:rFonts w:hint="eastAsia" w:ascii="仿宋" w:hAnsi="仿宋" w:eastAsia="仿宋" w:cs="仿宋"/>
          <w:sz w:val="32"/>
          <w:szCs w:val="32"/>
          <w:lang w:val="en-US" w:eastAsia="zh-CN"/>
        </w:rPr>
        <w:t>3.06</w:t>
      </w:r>
      <w:r>
        <w:rPr>
          <w:rFonts w:hint="eastAsia" w:ascii="仿宋" w:hAnsi="仿宋" w:eastAsia="仿宋" w:cs="仿宋"/>
          <w:sz w:val="32"/>
          <w:szCs w:val="32"/>
        </w:rPr>
        <w:t>万元，增长</w:t>
      </w:r>
      <w:r>
        <w:rPr>
          <w:rFonts w:hint="eastAsia" w:ascii="仿宋" w:hAnsi="仿宋" w:eastAsia="仿宋" w:cs="仿宋"/>
          <w:sz w:val="32"/>
          <w:szCs w:val="32"/>
          <w:lang w:val="en-US" w:eastAsia="zh-CN"/>
        </w:rPr>
        <w:t>100</w:t>
      </w:r>
      <w:r>
        <w:rPr>
          <w:rFonts w:hint="eastAsia" w:ascii="仿宋" w:hAnsi="仿宋" w:eastAsia="仿宋" w:cs="仿宋"/>
          <w:sz w:val="32"/>
          <w:szCs w:val="32"/>
        </w:rPr>
        <w:t>%。主要原因</w:t>
      </w:r>
      <w:r>
        <w:rPr>
          <w:rFonts w:hint="eastAsia" w:ascii="仿宋" w:hAnsi="仿宋" w:eastAsia="仿宋" w:cs="仿宋"/>
          <w:sz w:val="32"/>
          <w:szCs w:val="32"/>
          <w:lang w:eastAsia="zh-CN"/>
        </w:rPr>
        <w:t>是</w:t>
      </w:r>
      <w:r>
        <w:rPr>
          <w:rFonts w:hint="eastAsia" w:ascii="仿宋" w:hAnsi="仿宋" w:eastAsia="仿宋" w:cs="仿宋"/>
          <w:sz w:val="32"/>
          <w:szCs w:val="32"/>
          <w:lang w:val="en-US" w:eastAsia="zh-CN"/>
        </w:rPr>
        <w:t>12月</w:t>
      </w:r>
      <w:r>
        <w:rPr>
          <w:rFonts w:hint="eastAsia" w:ascii="仿宋" w:hAnsi="仿宋" w:eastAsia="仿宋" w:cs="仿宋"/>
          <w:sz w:val="32"/>
          <w:szCs w:val="32"/>
          <w:lang w:eastAsia="zh-CN"/>
        </w:rPr>
        <w:t>个人所得税没有缴纳、</w:t>
      </w:r>
      <w:r>
        <w:rPr>
          <w:rFonts w:hint="eastAsia" w:ascii="仿宋" w:hAnsi="仿宋" w:eastAsia="仿宋" w:cs="仿宋"/>
          <w:sz w:val="32"/>
          <w:szCs w:val="32"/>
          <w:lang w:val="en-US" w:eastAsia="zh-CN"/>
        </w:rPr>
        <w:t>疫情原因部分社保没有缴纳。</w:t>
      </w:r>
    </w:p>
    <w:p>
      <w:pPr>
        <w:pStyle w:val="6"/>
        <w:pageBreakBefore w:val="0"/>
        <w:tabs>
          <w:tab w:val="left" w:pos="4275"/>
        </w:tabs>
        <w:kinsoku/>
        <w:wordWrap/>
        <w:overflowPunct/>
        <w:topLinePunct w:val="0"/>
        <w:autoSpaceDE/>
        <w:autoSpaceDN/>
        <w:bidi w:val="0"/>
        <w:spacing w:after="0" w:line="580" w:lineRule="exact"/>
        <w:ind w:firstLine="643" w:firstLineChars="200"/>
        <w:textAlignment w:val="auto"/>
        <w:rPr>
          <w:rFonts w:ascii="楷体" w:hAnsi="楷体" w:eastAsia="楷体" w:cs="楷体"/>
          <w:b/>
          <w:bCs/>
          <w:sz w:val="32"/>
          <w:szCs w:val="32"/>
        </w:rPr>
      </w:pPr>
      <w:r>
        <w:rPr>
          <w:rFonts w:hint="eastAsia" w:ascii="楷体" w:hAnsi="楷体" w:eastAsia="楷体" w:cs="楷体"/>
          <w:b/>
          <w:bCs/>
          <w:sz w:val="32"/>
          <w:szCs w:val="32"/>
        </w:rPr>
        <w:t>（二）支出预算总计</w:t>
      </w:r>
      <w:r>
        <w:rPr>
          <w:rFonts w:hint="eastAsia" w:ascii="楷体" w:hAnsi="楷体" w:eastAsia="楷体" w:cs="楷体"/>
          <w:b/>
          <w:bCs/>
          <w:sz w:val="32"/>
          <w:szCs w:val="32"/>
          <w:lang w:val="en-US" w:eastAsia="zh-CN"/>
        </w:rPr>
        <w:t>99.55</w:t>
      </w:r>
      <w:r>
        <w:rPr>
          <w:rFonts w:hint="eastAsia" w:ascii="楷体" w:hAnsi="楷体" w:eastAsia="楷体" w:cs="楷体"/>
          <w:b/>
          <w:bCs/>
          <w:sz w:val="32"/>
          <w:szCs w:val="32"/>
        </w:rPr>
        <w:t>万元。包括：</w:t>
      </w:r>
    </w:p>
    <w:p>
      <w:pPr>
        <w:pStyle w:val="6"/>
        <w:pageBreakBefore w:val="0"/>
        <w:tabs>
          <w:tab w:val="left" w:pos="3792"/>
        </w:tabs>
        <w:kinsoku/>
        <w:wordWrap/>
        <w:overflowPunct/>
        <w:topLinePunct w:val="0"/>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1．本年支出合计</w:t>
      </w:r>
      <w:r>
        <w:rPr>
          <w:rFonts w:hint="eastAsia" w:ascii="仿宋" w:hAnsi="仿宋" w:eastAsia="仿宋" w:cs="仿宋"/>
          <w:sz w:val="32"/>
          <w:szCs w:val="32"/>
          <w:lang w:val="en-US" w:eastAsia="zh-CN"/>
        </w:rPr>
        <w:t>99.55</w:t>
      </w:r>
      <w:r>
        <w:rPr>
          <w:rFonts w:hint="eastAsia" w:ascii="仿宋" w:hAnsi="仿宋" w:eastAsia="仿宋" w:cs="仿宋"/>
          <w:sz w:val="32"/>
          <w:szCs w:val="32"/>
        </w:rPr>
        <w:t>万元。</w:t>
      </w:r>
    </w:p>
    <w:p>
      <w:pPr>
        <w:pStyle w:val="6"/>
        <w:pageBreakBefore w:val="0"/>
        <w:tabs>
          <w:tab w:val="left" w:pos="3310"/>
          <w:tab w:val="left" w:pos="3807"/>
          <w:tab w:val="left" w:pos="9433"/>
        </w:tabs>
        <w:kinsoku/>
        <w:wordWrap/>
        <w:overflowPunct/>
        <w:topLinePunct w:val="0"/>
        <w:autoSpaceDE/>
        <w:autoSpaceDN/>
        <w:bidi w:val="0"/>
        <w:spacing w:after="0"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（1）一般公共服务（类）支出</w:t>
      </w:r>
      <w:r>
        <w:rPr>
          <w:rFonts w:hint="eastAsia" w:ascii="宋体" w:hAnsi="宋体"/>
          <w:color w:val="auto"/>
          <w:sz w:val="30"/>
          <w:szCs w:val="30"/>
          <w:lang w:val="en-US" w:eastAsia="zh-CN"/>
        </w:rPr>
        <w:t>70.63</w:t>
      </w:r>
      <w:r>
        <w:rPr>
          <w:rFonts w:hint="eastAsia" w:ascii="仿宋" w:hAnsi="仿宋" w:eastAsia="仿宋" w:cs="仿宋"/>
          <w:sz w:val="32"/>
          <w:szCs w:val="32"/>
        </w:rPr>
        <w:t>万元，主要用于</w:t>
      </w:r>
      <w:r>
        <w:rPr>
          <w:rFonts w:hint="eastAsia" w:ascii="仿宋" w:hAnsi="仿宋" w:eastAsia="仿宋" w:cs="仿宋"/>
          <w:sz w:val="32"/>
          <w:szCs w:val="32"/>
          <w:lang w:eastAsia="zh-CN"/>
        </w:rPr>
        <w:t>本</w:t>
      </w:r>
      <w:r>
        <w:rPr>
          <w:rFonts w:hint="eastAsia" w:ascii="仿宋" w:hAnsi="仿宋" w:eastAsia="仿宋" w:cs="仿宋"/>
          <w:sz w:val="32"/>
          <w:szCs w:val="32"/>
          <w:lang w:val="en-US" w:eastAsia="zh-CN"/>
        </w:rPr>
        <w:t>单位在职人员的工资、工伤保险、失业保险、福利费、公用经费等</w:t>
      </w:r>
      <w:r>
        <w:rPr>
          <w:rFonts w:hint="eastAsia" w:ascii="仿宋" w:hAnsi="仿宋" w:eastAsia="仿宋" w:cs="仿宋"/>
          <w:sz w:val="32"/>
          <w:szCs w:val="32"/>
        </w:rPr>
        <w:t>支出</w:t>
      </w:r>
      <w:r>
        <w:rPr>
          <w:rFonts w:hint="eastAsia" w:ascii="仿宋" w:hAnsi="仿宋" w:eastAsia="仿宋" w:cs="仿宋"/>
          <w:sz w:val="32"/>
          <w:szCs w:val="32"/>
          <w:lang w:val="en-US" w:eastAsia="zh-CN"/>
        </w:rPr>
        <w:t>。</w:t>
      </w:r>
      <w:r>
        <w:rPr>
          <w:rFonts w:hint="eastAsia" w:ascii="仿宋" w:hAnsi="仿宋" w:eastAsia="仿宋" w:cs="仿宋"/>
          <w:sz w:val="32"/>
          <w:szCs w:val="32"/>
        </w:rPr>
        <w:t>与上年相比</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7.33</w:t>
      </w:r>
      <w:r>
        <w:rPr>
          <w:rFonts w:hint="eastAsia" w:ascii="仿宋" w:hAnsi="仿宋" w:eastAsia="仿宋" w:cs="仿宋"/>
          <w:sz w:val="32"/>
          <w:szCs w:val="32"/>
        </w:rPr>
        <w:t>万元，</w:t>
      </w:r>
      <w:r>
        <w:rPr>
          <w:rFonts w:hint="eastAsia" w:ascii="仿宋" w:hAnsi="仿宋" w:eastAsia="仿宋" w:cs="仿宋"/>
          <w:sz w:val="32"/>
          <w:szCs w:val="32"/>
          <w:lang w:eastAsia="zh-CN"/>
        </w:rPr>
        <w:t>增</w:t>
      </w:r>
      <w:r>
        <w:rPr>
          <w:rFonts w:hint="eastAsia" w:ascii="仿宋_GB2312" w:hAnsi="仿宋_GB2312" w:eastAsia="仿宋_GB2312" w:cs="仿宋_GB2312"/>
          <w:sz w:val="32"/>
          <w:szCs w:val="32"/>
          <w:lang w:eastAsia="zh-CN"/>
        </w:rPr>
        <w:t>长</w:t>
      </w:r>
      <w:r>
        <w:rPr>
          <w:rFonts w:hint="eastAsia" w:ascii="仿宋" w:hAnsi="仿宋" w:eastAsia="仿宋" w:cs="仿宋"/>
          <w:sz w:val="32"/>
          <w:szCs w:val="32"/>
          <w:lang w:val="en-US" w:eastAsia="zh-CN"/>
        </w:rPr>
        <w:t>11.58</w:t>
      </w:r>
      <w:r>
        <w:rPr>
          <w:rFonts w:hint="eastAsia" w:ascii="仿宋" w:hAnsi="仿宋" w:eastAsia="仿宋" w:cs="仿宋"/>
          <w:sz w:val="32"/>
          <w:szCs w:val="32"/>
        </w:rPr>
        <w:t>%。主要原因是</w:t>
      </w:r>
      <w:r>
        <w:rPr>
          <w:rFonts w:hint="eastAsia" w:ascii="仿宋" w:hAnsi="仿宋" w:eastAsia="仿宋" w:cs="仿宋"/>
          <w:sz w:val="32"/>
          <w:szCs w:val="32"/>
          <w:lang w:val="en-US" w:eastAsia="zh-CN"/>
        </w:rPr>
        <w:t>调资使得工资、社保等支出增加。</w:t>
      </w:r>
    </w:p>
    <w:p>
      <w:pPr>
        <w:pStyle w:val="6"/>
        <w:pageBreakBefore w:val="0"/>
        <w:tabs>
          <w:tab w:val="left" w:pos="1389"/>
          <w:tab w:val="left" w:pos="4911"/>
          <w:tab w:val="left" w:pos="6205"/>
        </w:tabs>
        <w:kinsoku/>
        <w:wordWrap/>
        <w:overflowPunct/>
        <w:topLinePunct w:val="0"/>
        <w:autoSpaceDE/>
        <w:autoSpaceDN/>
        <w:bidi w:val="0"/>
        <w:spacing w:after="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（2）社会保障和就业（类）支出</w:t>
      </w:r>
      <w:r>
        <w:rPr>
          <w:rFonts w:hint="eastAsia" w:ascii="仿宋" w:hAnsi="仿宋" w:eastAsia="仿宋" w:cs="仿宋"/>
          <w:sz w:val="32"/>
          <w:szCs w:val="32"/>
          <w:lang w:val="en-US" w:eastAsia="zh-CN"/>
        </w:rPr>
        <w:t>12.38</w:t>
      </w:r>
      <w:r>
        <w:rPr>
          <w:rFonts w:hint="eastAsia" w:ascii="仿宋" w:hAnsi="仿宋" w:eastAsia="仿宋" w:cs="仿宋"/>
          <w:sz w:val="32"/>
          <w:szCs w:val="32"/>
        </w:rPr>
        <w:t>万元，主要用于</w:t>
      </w:r>
      <w:r>
        <w:rPr>
          <w:rFonts w:hint="eastAsia" w:ascii="仿宋" w:hAnsi="仿宋" w:eastAsia="仿宋" w:cs="仿宋"/>
          <w:sz w:val="32"/>
          <w:szCs w:val="32"/>
          <w:lang w:val="en-US" w:eastAsia="zh-CN"/>
        </w:rPr>
        <w:t>缴纳养老保险、职业年金等社会保险支出</w:t>
      </w:r>
      <w:r>
        <w:rPr>
          <w:rFonts w:hint="eastAsia" w:ascii="仿宋" w:hAnsi="仿宋" w:eastAsia="仿宋" w:cs="仿宋"/>
          <w:sz w:val="32"/>
          <w:szCs w:val="32"/>
        </w:rPr>
        <w:t>。与上年相比</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1.7</w:t>
      </w:r>
      <w:r>
        <w:rPr>
          <w:rFonts w:hint="eastAsia" w:ascii="仿宋" w:hAnsi="仿宋" w:eastAsia="仿宋" w:cs="仿宋"/>
          <w:sz w:val="32"/>
          <w:szCs w:val="32"/>
        </w:rPr>
        <w:t>万元，</w:t>
      </w:r>
      <w:r>
        <w:rPr>
          <w:rFonts w:hint="eastAsia" w:ascii="仿宋" w:hAnsi="仿宋" w:eastAsia="仿宋" w:cs="仿宋"/>
          <w:sz w:val="32"/>
          <w:szCs w:val="32"/>
          <w:lang w:eastAsia="zh-CN"/>
        </w:rPr>
        <w:t>增</w:t>
      </w:r>
      <w:r>
        <w:rPr>
          <w:rFonts w:hint="eastAsia" w:ascii="仿宋_GB2312" w:hAnsi="仿宋_GB2312" w:eastAsia="仿宋_GB2312" w:cs="仿宋_GB2312"/>
          <w:sz w:val="32"/>
          <w:szCs w:val="32"/>
          <w:lang w:eastAsia="zh-CN"/>
        </w:rPr>
        <w:t>长</w:t>
      </w:r>
      <w:r>
        <w:rPr>
          <w:rFonts w:hint="eastAsia" w:ascii="仿宋" w:hAnsi="仿宋" w:eastAsia="仿宋" w:cs="仿宋"/>
          <w:sz w:val="32"/>
          <w:szCs w:val="32"/>
          <w:lang w:val="en-US" w:eastAsia="zh-CN"/>
        </w:rPr>
        <w:t>15.92</w:t>
      </w:r>
      <w:r>
        <w:rPr>
          <w:rFonts w:hint="eastAsia" w:ascii="仿宋" w:hAnsi="仿宋" w:eastAsia="仿宋" w:cs="仿宋"/>
          <w:sz w:val="32"/>
          <w:szCs w:val="32"/>
        </w:rPr>
        <w:t>%。主要原因</w:t>
      </w:r>
      <w:r>
        <w:rPr>
          <w:rFonts w:hint="eastAsia" w:ascii="仿宋" w:hAnsi="仿宋" w:eastAsia="仿宋" w:cs="仿宋"/>
          <w:sz w:val="32"/>
          <w:szCs w:val="32"/>
          <w:lang w:val="en-US" w:eastAsia="zh-CN"/>
        </w:rPr>
        <w:t>是调资</w:t>
      </w:r>
      <w:r>
        <w:rPr>
          <w:rFonts w:hint="eastAsia" w:ascii="仿宋" w:hAnsi="仿宋" w:eastAsia="仿宋" w:cs="仿宋"/>
          <w:sz w:val="32"/>
          <w:szCs w:val="32"/>
          <w:lang w:eastAsia="zh-CN"/>
        </w:rPr>
        <w:t>使得</w:t>
      </w:r>
      <w:r>
        <w:rPr>
          <w:rFonts w:hint="eastAsia" w:ascii="仿宋" w:hAnsi="仿宋" w:eastAsia="仿宋" w:cs="仿宋"/>
          <w:sz w:val="32"/>
          <w:szCs w:val="32"/>
          <w:lang w:val="en-US" w:eastAsia="zh-CN"/>
        </w:rPr>
        <w:t>养老保险和职业年金</w:t>
      </w:r>
      <w:r>
        <w:rPr>
          <w:rFonts w:hint="eastAsia" w:ascii="仿宋" w:hAnsi="仿宋" w:eastAsia="仿宋" w:cs="仿宋"/>
          <w:sz w:val="32"/>
          <w:szCs w:val="32"/>
          <w:lang w:eastAsia="zh-CN"/>
        </w:rPr>
        <w:t>支出增加</w:t>
      </w:r>
      <w:r>
        <w:rPr>
          <w:rFonts w:hint="eastAsia" w:ascii="仿宋" w:hAnsi="仿宋" w:eastAsia="仿宋" w:cs="仿宋"/>
          <w:sz w:val="32"/>
          <w:szCs w:val="32"/>
        </w:rPr>
        <w:t>。</w:t>
      </w:r>
    </w:p>
    <w:p>
      <w:pPr>
        <w:pStyle w:val="6"/>
        <w:pageBreakBefore w:val="0"/>
        <w:tabs>
          <w:tab w:val="left" w:pos="1389"/>
          <w:tab w:val="left" w:pos="4911"/>
          <w:tab w:val="left" w:pos="6205"/>
        </w:tabs>
        <w:kinsoku/>
        <w:wordWrap/>
        <w:overflowPunct/>
        <w:topLinePunct w:val="0"/>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）卫生健康</w:t>
      </w:r>
      <w:r>
        <w:rPr>
          <w:rFonts w:hint="eastAsia" w:ascii="仿宋" w:hAnsi="仿宋" w:eastAsia="仿宋" w:cs="仿宋"/>
          <w:sz w:val="32"/>
          <w:szCs w:val="32"/>
        </w:rPr>
        <w:t>（类）支出</w:t>
      </w:r>
      <w:r>
        <w:rPr>
          <w:rFonts w:hint="eastAsia" w:ascii="仿宋" w:hAnsi="仿宋" w:eastAsia="仿宋" w:cs="仿宋"/>
          <w:sz w:val="32"/>
          <w:szCs w:val="32"/>
          <w:lang w:val="en-US" w:eastAsia="zh-CN"/>
        </w:rPr>
        <w:t>3.15</w:t>
      </w:r>
      <w:r>
        <w:rPr>
          <w:rFonts w:hint="eastAsia" w:ascii="仿宋" w:hAnsi="仿宋" w:eastAsia="仿宋" w:cs="仿宋"/>
          <w:sz w:val="32"/>
          <w:szCs w:val="32"/>
        </w:rPr>
        <w:t>万元，</w:t>
      </w:r>
      <w:r>
        <w:rPr>
          <w:rFonts w:hint="eastAsia" w:ascii="仿宋" w:hAnsi="仿宋" w:eastAsia="仿宋" w:cs="仿宋"/>
          <w:sz w:val="32"/>
          <w:szCs w:val="32"/>
          <w:lang w:eastAsia="zh-CN"/>
        </w:rPr>
        <w:t>主要用于</w:t>
      </w:r>
      <w:r>
        <w:rPr>
          <w:rFonts w:hint="eastAsia" w:ascii="仿宋" w:hAnsi="仿宋" w:eastAsia="仿宋" w:cs="仿宋"/>
          <w:sz w:val="32"/>
          <w:szCs w:val="32"/>
          <w:lang w:val="en-US" w:eastAsia="zh-CN"/>
        </w:rPr>
        <w:t>缴纳职工医疗保险等支出</w:t>
      </w:r>
      <w:r>
        <w:rPr>
          <w:rFonts w:hint="eastAsia" w:ascii="仿宋" w:hAnsi="仿宋" w:eastAsia="仿宋" w:cs="仿宋"/>
          <w:sz w:val="32"/>
          <w:szCs w:val="32"/>
          <w:lang w:eastAsia="zh-CN"/>
        </w:rPr>
        <w:t>。与上</w:t>
      </w:r>
      <w:r>
        <w:rPr>
          <w:rFonts w:hint="eastAsia" w:ascii="仿宋" w:hAnsi="仿宋" w:eastAsia="仿宋" w:cs="仿宋"/>
          <w:sz w:val="32"/>
          <w:szCs w:val="32"/>
        </w:rPr>
        <w:t>年相比</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0.13</w:t>
      </w:r>
      <w:r>
        <w:rPr>
          <w:rFonts w:hint="eastAsia" w:ascii="仿宋" w:hAnsi="仿宋" w:eastAsia="仿宋" w:cs="仿宋"/>
          <w:sz w:val="32"/>
          <w:szCs w:val="32"/>
        </w:rPr>
        <w:t>万元，</w:t>
      </w:r>
      <w:r>
        <w:rPr>
          <w:rFonts w:hint="eastAsia" w:ascii="仿宋" w:hAnsi="仿宋" w:eastAsia="仿宋" w:cs="仿宋"/>
          <w:sz w:val="32"/>
          <w:szCs w:val="32"/>
          <w:lang w:eastAsia="zh-CN"/>
        </w:rPr>
        <w:t>增</w:t>
      </w:r>
      <w:r>
        <w:rPr>
          <w:rFonts w:hint="eastAsia" w:ascii="仿宋_GB2312" w:hAnsi="仿宋_GB2312" w:eastAsia="仿宋_GB2312" w:cs="仿宋_GB2312"/>
          <w:sz w:val="32"/>
          <w:szCs w:val="32"/>
          <w:lang w:eastAsia="zh-CN"/>
        </w:rPr>
        <w:t>长</w:t>
      </w:r>
      <w:r>
        <w:rPr>
          <w:rFonts w:hint="eastAsia" w:ascii="仿宋" w:hAnsi="仿宋" w:eastAsia="仿宋" w:cs="仿宋"/>
          <w:sz w:val="32"/>
          <w:szCs w:val="32"/>
          <w:lang w:val="en-US" w:eastAsia="zh-CN"/>
        </w:rPr>
        <w:t>4.30</w:t>
      </w:r>
      <w:r>
        <w:rPr>
          <w:rFonts w:hint="eastAsia" w:ascii="仿宋" w:hAnsi="仿宋" w:eastAsia="仿宋" w:cs="仿宋"/>
          <w:sz w:val="32"/>
          <w:szCs w:val="32"/>
        </w:rPr>
        <w:t>%。主要原因是</w:t>
      </w:r>
      <w:r>
        <w:rPr>
          <w:rFonts w:hint="eastAsia" w:ascii="仿宋" w:hAnsi="仿宋" w:eastAsia="仿宋" w:cs="仿宋"/>
          <w:sz w:val="32"/>
          <w:szCs w:val="32"/>
          <w:lang w:val="en-US" w:eastAsia="zh-CN"/>
        </w:rPr>
        <w:t>调资</w:t>
      </w:r>
      <w:r>
        <w:rPr>
          <w:rFonts w:hint="eastAsia" w:ascii="仿宋" w:hAnsi="仿宋" w:eastAsia="仿宋" w:cs="仿宋"/>
          <w:sz w:val="32"/>
          <w:szCs w:val="32"/>
          <w:lang w:eastAsia="zh-CN"/>
        </w:rPr>
        <w:t>使得医疗保险支出增加</w:t>
      </w:r>
      <w:r>
        <w:rPr>
          <w:rFonts w:hint="eastAsia" w:ascii="仿宋" w:hAnsi="仿宋" w:eastAsia="仿宋" w:cs="仿宋"/>
          <w:sz w:val="32"/>
          <w:szCs w:val="32"/>
        </w:rPr>
        <w:t>。</w:t>
      </w:r>
    </w:p>
    <w:p>
      <w:pPr>
        <w:pStyle w:val="6"/>
        <w:pageBreakBefore w:val="0"/>
        <w:tabs>
          <w:tab w:val="left" w:pos="3288"/>
          <w:tab w:val="left" w:pos="5641"/>
          <w:tab w:val="left" w:pos="6778"/>
        </w:tabs>
        <w:kinsoku/>
        <w:wordWrap/>
        <w:overflowPunct/>
        <w:topLinePunct w:val="0"/>
        <w:autoSpaceDE/>
        <w:autoSpaceDN/>
        <w:bidi w:val="0"/>
        <w:spacing w:after="0"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）住房保障</w:t>
      </w:r>
      <w:r>
        <w:rPr>
          <w:rFonts w:hint="eastAsia" w:ascii="仿宋" w:hAnsi="仿宋" w:eastAsia="仿宋" w:cs="仿宋"/>
          <w:sz w:val="32"/>
          <w:szCs w:val="32"/>
        </w:rPr>
        <w:t>（类）支出</w:t>
      </w:r>
      <w:r>
        <w:rPr>
          <w:rFonts w:hint="eastAsia" w:ascii="仿宋" w:hAnsi="仿宋" w:eastAsia="仿宋" w:cs="仿宋"/>
          <w:sz w:val="32"/>
          <w:szCs w:val="32"/>
          <w:lang w:val="en-US" w:eastAsia="zh-CN"/>
        </w:rPr>
        <w:t>13.39</w:t>
      </w:r>
      <w:r>
        <w:rPr>
          <w:rFonts w:hint="eastAsia" w:ascii="仿宋" w:hAnsi="仿宋" w:eastAsia="仿宋" w:cs="仿宋"/>
          <w:sz w:val="32"/>
          <w:szCs w:val="32"/>
        </w:rPr>
        <w:t>万</w:t>
      </w:r>
      <w:r>
        <w:rPr>
          <w:rFonts w:hint="eastAsia" w:ascii="仿宋" w:hAnsi="仿宋" w:eastAsia="仿宋" w:cs="仿宋"/>
          <w:sz w:val="32"/>
          <w:szCs w:val="32"/>
          <w:lang w:eastAsia="zh-CN"/>
        </w:rPr>
        <w:t>元，主要用于</w:t>
      </w:r>
      <w:r>
        <w:rPr>
          <w:rFonts w:hint="eastAsia" w:ascii="仿宋" w:hAnsi="仿宋" w:eastAsia="仿宋" w:cs="仿宋"/>
          <w:sz w:val="32"/>
          <w:szCs w:val="32"/>
          <w:lang w:val="en-US" w:eastAsia="zh-CN"/>
        </w:rPr>
        <w:t>住房公积金及购房补贴支出</w:t>
      </w:r>
      <w:r>
        <w:rPr>
          <w:rFonts w:hint="eastAsia" w:ascii="仿宋" w:hAnsi="仿宋" w:eastAsia="仿宋" w:cs="仿宋"/>
          <w:sz w:val="32"/>
          <w:szCs w:val="32"/>
          <w:lang w:eastAsia="zh-CN"/>
        </w:rPr>
        <w:t>。与上年相比增加</w:t>
      </w:r>
      <w:r>
        <w:rPr>
          <w:rFonts w:hint="eastAsia" w:ascii="仿宋" w:hAnsi="仿宋" w:eastAsia="仿宋" w:cs="仿宋"/>
          <w:sz w:val="32"/>
          <w:szCs w:val="32"/>
          <w:lang w:val="en-US" w:eastAsia="zh-CN"/>
        </w:rPr>
        <w:t>1.45</w:t>
      </w:r>
      <w:r>
        <w:rPr>
          <w:rFonts w:hint="eastAsia" w:ascii="仿宋" w:hAnsi="仿宋" w:eastAsia="仿宋" w:cs="仿宋"/>
          <w:sz w:val="32"/>
          <w:szCs w:val="32"/>
        </w:rPr>
        <w:t>万元，</w:t>
      </w:r>
      <w:r>
        <w:rPr>
          <w:rFonts w:hint="eastAsia" w:ascii="仿宋" w:hAnsi="仿宋" w:eastAsia="仿宋" w:cs="仿宋"/>
          <w:sz w:val="32"/>
          <w:szCs w:val="32"/>
          <w:lang w:eastAsia="zh-CN"/>
        </w:rPr>
        <w:t>增</w:t>
      </w:r>
      <w:r>
        <w:rPr>
          <w:rFonts w:hint="eastAsia" w:ascii="仿宋_GB2312" w:hAnsi="仿宋_GB2312" w:eastAsia="仿宋_GB2312" w:cs="仿宋_GB2312"/>
          <w:sz w:val="32"/>
          <w:szCs w:val="32"/>
          <w:lang w:eastAsia="zh-CN"/>
        </w:rPr>
        <w:t>长</w:t>
      </w:r>
      <w:r>
        <w:rPr>
          <w:rFonts w:hint="eastAsia" w:ascii="仿宋" w:hAnsi="仿宋" w:eastAsia="仿宋" w:cs="仿宋"/>
          <w:sz w:val="32"/>
          <w:szCs w:val="32"/>
          <w:lang w:val="en-US" w:eastAsia="zh-CN"/>
        </w:rPr>
        <w:t>12.14</w:t>
      </w:r>
      <w:r>
        <w:rPr>
          <w:rFonts w:hint="eastAsia" w:ascii="仿宋" w:hAnsi="仿宋" w:eastAsia="仿宋" w:cs="仿宋"/>
          <w:sz w:val="32"/>
          <w:szCs w:val="32"/>
        </w:rPr>
        <w:t>%。主要原因是</w:t>
      </w:r>
      <w:r>
        <w:rPr>
          <w:rFonts w:hint="eastAsia" w:ascii="仿宋" w:hAnsi="仿宋" w:eastAsia="仿宋" w:cs="仿宋"/>
          <w:sz w:val="32"/>
          <w:szCs w:val="32"/>
          <w:lang w:val="en-US" w:eastAsia="zh-CN"/>
        </w:rPr>
        <w:t>调资</w:t>
      </w:r>
      <w:r>
        <w:rPr>
          <w:rFonts w:hint="eastAsia" w:ascii="仿宋" w:hAnsi="仿宋" w:eastAsia="仿宋" w:cs="仿宋"/>
          <w:sz w:val="32"/>
          <w:szCs w:val="32"/>
          <w:lang w:eastAsia="zh-CN"/>
        </w:rPr>
        <w:t>使得</w:t>
      </w:r>
      <w:r>
        <w:rPr>
          <w:rFonts w:hint="eastAsia" w:ascii="仿宋" w:hAnsi="仿宋" w:eastAsia="仿宋" w:cs="仿宋"/>
          <w:sz w:val="32"/>
          <w:szCs w:val="32"/>
          <w:lang w:val="en-US" w:eastAsia="zh-CN"/>
        </w:rPr>
        <w:t>住房公积金及购房补贴支出增加。</w:t>
      </w:r>
    </w:p>
    <w:p>
      <w:pPr>
        <w:pStyle w:val="6"/>
        <w:pageBreakBefore w:val="0"/>
        <w:tabs>
          <w:tab w:val="left" w:pos="3310"/>
          <w:tab w:val="left" w:pos="4280"/>
          <w:tab w:val="left" w:pos="9431"/>
        </w:tabs>
        <w:kinsoku/>
        <w:wordWrap/>
        <w:overflowPunct/>
        <w:topLinePunct w:val="0"/>
        <w:autoSpaceDE/>
        <w:autoSpaceDN/>
        <w:bidi w:val="0"/>
        <w:spacing w:after="0" w:line="580" w:lineRule="exact"/>
        <w:ind w:firstLine="640" w:firstLineChars="200"/>
        <w:textAlignment w:val="auto"/>
        <w:rPr>
          <w:rFonts w:ascii="仿宋" w:hAnsi="仿宋" w:eastAsia="仿宋" w:cs="仿宋"/>
          <w:sz w:val="32"/>
          <w:szCs w:val="32"/>
          <w:highlight w:val="none"/>
        </w:rPr>
      </w:pPr>
      <w:r>
        <w:rPr>
          <w:rFonts w:hint="eastAsia" w:ascii="仿宋" w:hAnsi="仿宋" w:eastAsia="仿宋" w:cs="仿宋"/>
          <w:sz w:val="32"/>
          <w:szCs w:val="32"/>
          <w:highlight w:val="none"/>
        </w:rPr>
        <w:t>2．年终结转结余为</w:t>
      </w:r>
      <w:r>
        <w:rPr>
          <w:rFonts w:hint="eastAsia" w:ascii="仿宋" w:hAnsi="仿宋" w:eastAsia="仿宋" w:cs="仿宋"/>
          <w:sz w:val="32"/>
          <w:szCs w:val="32"/>
          <w:highlight w:val="none"/>
          <w:u w:val="none"/>
          <w:lang w:val="en-US" w:eastAsia="zh-CN"/>
        </w:rPr>
        <w:t>0</w:t>
      </w:r>
      <w:r>
        <w:rPr>
          <w:rFonts w:hint="eastAsia" w:ascii="仿宋" w:hAnsi="仿宋" w:eastAsia="仿宋" w:cs="仿宋"/>
          <w:sz w:val="32"/>
          <w:szCs w:val="32"/>
          <w:highlight w:val="none"/>
        </w:rPr>
        <w:t>万元，与上年相比增加（减少）</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万元，增长（减少）</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w:t>
      </w:r>
      <w:r>
        <w:rPr>
          <w:rFonts w:hint="eastAsia" w:ascii="仿宋" w:hAnsi="仿宋" w:eastAsia="仿宋" w:cs="仿宋"/>
          <w:sz w:val="32"/>
          <w:szCs w:val="32"/>
        </w:rPr>
        <w:t>主要原因</w:t>
      </w:r>
      <w:r>
        <w:rPr>
          <w:rFonts w:hint="eastAsia" w:ascii="仿宋" w:hAnsi="仿宋" w:eastAsia="仿宋" w:cs="仿宋"/>
          <w:sz w:val="32"/>
          <w:szCs w:val="32"/>
          <w:lang w:eastAsia="zh-CN"/>
        </w:rPr>
        <w:t>是</w:t>
      </w:r>
      <w:r>
        <w:rPr>
          <w:rFonts w:hint="eastAsia" w:ascii="仿宋" w:hAnsi="仿宋" w:eastAsia="仿宋" w:cs="仿宋"/>
          <w:sz w:val="32"/>
          <w:szCs w:val="32"/>
          <w:lang w:val="en-US" w:eastAsia="zh-CN"/>
        </w:rPr>
        <w:t>不存在此项内容。</w:t>
      </w:r>
    </w:p>
    <w:p>
      <w:pPr>
        <w:pageBreakBefore w:val="0"/>
        <w:kinsoku/>
        <w:wordWrap/>
        <w:overflowPunct/>
        <w:topLinePunct w:val="0"/>
        <w:autoSpaceDE/>
        <w:autoSpaceDN/>
        <w:bidi w:val="0"/>
        <w:spacing w:line="580" w:lineRule="exact"/>
        <w:ind w:firstLine="640" w:firstLineChars="200"/>
        <w:textAlignment w:val="auto"/>
        <w:outlineLvl w:val="0"/>
        <w:rPr>
          <w:rFonts w:eastAsia="黑体" w:cs="黑体"/>
          <w:b w:val="0"/>
          <w:bCs w:val="0"/>
          <w:sz w:val="32"/>
          <w:szCs w:val="36"/>
        </w:rPr>
      </w:pPr>
      <w:r>
        <w:rPr>
          <w:rFonts w:hint="eastAsia" w:eastAsia="黑体" w:cs="黑体"/>
          <w:b w:val="0"/>
          <w:bCs w:val="0"/>
          <w:sz w:val="32"/>
          <w:szCs w:val="36"/>
        </w:rPr>
        <w:t>二、收入预算情况说明</w:t>
      </w:r>
    </w:p>
    <w:p>
      <w:pPr>
        <w:pStyle w:val="6"/>
        <w:pageBreakBefore w:val="0"/>
        <w:tabs>
          <w:tab w:val="left" w:pos="2671"/>
          <w:tab w:val="left" w:pos="5000"/>
          <w:tab w:val="left" w:pos="6190"/>
        </w:tabs>
        <w:kinsoku/>
        <w:wordWrap/>
        <w:overflowPunct/>
        <w:topLinePunct w:val="0"/>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_GB2312" w:hAnsi="仿宋_GB2312" w:eastAsia="仿宋_GB2312" w:cs="仿宋_GB2312"/>
          <w:sz w:val="32"/>
          <w:szCs w:val="32"/>
          <w:lang w:val="en-US" w:eastAsia="zh-CN"/>
        </w:rPr>
        <w:t>呼和浩特市政务和公益机构域名注册中心</w:t>
      </w:r>
      <w:r>
        <w:rPr>
          <w:rFonts w:hint="eastAsia" w:ascii="仿宋" w:hAnsi="仿宋" w:eastAsia="仿宋" w:cs="仿宋"/>
          <w:sz w:val="32"/>
          <w:szCs w:val="32"/>
          <w:lang w:val="en-US" w:eastAsia="zh-CN"/>
        </w:rPr>
        <w:t>2023</w:t>
      </w:r>
      <w:r>
        <w:rPr>
          <w:rFonts w:hint="eastAsia" w:ascii="仿宋" w:hAnsi="仿宋" w:eastAsia="仿宋" w:cs="仿宋"/>
          <w:sz w:val="32"/>
          <w:szCs w:val="32"/>
        </w:rPr>
        <w:t>年收入预算合计</w:t>
      </w:r>
      <w:r>
        <w:rPr>
          <w:rFonts w:hint="eastAsia" w:ascii="仿宋" w:hAnsi="仿宋" w:eastAsia="仿宋" w:cs="仿宋"/>
          <w:sz w:val="32"/>
          <w:szCs w:val="32"/>
          <w:lang w:val="en-US" w:eastAsia="zh-CN"/>
        </w:rPr>
        <w:t>99.55</w:t>
      </w:r>
      <w:r>
        <w:rPr>
          <w:rFonts w:hint="eastAsia" w:ascii="仿宋" w:hAnsi="仿宋" w:eastAsia="仿宋" w:cs="仿宋"/>
          <w:sz w:val="32"/>
          <w:szCs w:val="32"/>
        </w:rPr>
        <w:t>万元，包括本年收入</w:t>
      </w:r>
      <w:r>
        <w:rPr>
          <w:rFonts w:hint="eastAsia" w:ascii="仿宋" w:hAnsi="仿宋" w:eastAsia="仿宋" w:cs="仿宋"/>
          <w:sz w:val="32"/>
          <w:szCs w:val="32"/>
          <w:u w:val="none"/>
          <w:lang w:val="en-US" w:eastAsia="zh-CN"/>
        </w:rPr>
        <w:t>96.5</w:t>
      </w:r>
      <w:r>
        <w:rPr>
          <w:rFonts w:hint="eastAsia" w:ascii="仿宋" w:hAnsi="仿宋" w:eastAsia="仿宋" w:cs="仿宋"/>
          <w:sz w:val="32"/>
          <w:szCs w:val="32"/>
        </w:rPr>
        <w:t>万元，上年结转结余</w:t>
      </w:r>
      <w:r>
        <w:rPr>
          <w:rFonts w:hint="eastAsia" w:ascii="仿宋" w:hAnsi="仿宋" w:eastAsia="仿宋" w:cs="仿宋"/>
          <w:sz w:val="32"/>
          <w:szCs w:val="32"/>
          <w:lang w:val="en-US" w:eastAsia="zh-CN"/>
        </w:rPr>
        <w:t>3.06</w:t>
      </w:r>
      <w:r>
        <w:rPr>
          <w:rFonts w:hint="eastAsia" w:ascii="仿宋" w:hAnsi="仿宋" w:eastAsia="仿宋" w:cs="仿宋"/>
          <w:sz w:val="32"/>
          <w:szCs w:val="32"/>
        </w:rPr>
        <w:t>万元。</w:t>
      </w:r>
    </w:p>
    <w:p>
      <w:pPr>
        <w:pStyle w:val="6"/>
        <w:pageBreakBefore w:val="0"/>
        <w:tabs>
          <w:tab w:val="left" w:pos="2671"/>
          <w:tab w:val="left" w:pos="5000"/>
          <w:tab w:val="left" w:pos="6190"/>
        </w:tabs>
        <w:kinsoku/>
        <w:wordWrap/>
        <w:overflowPunct/>
        <w:topLinePunct w:val="0"/>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其中：</w:t>
      </w:r>
    </w:p>
    <w:p>
      <w:pPr>
        <w:pStyle w:val="6"/>
        <w:pageBreakBefore w:val="0"/>
        <w:tabs>
          <w:tab w:val="left" w:pos="2671"/>
          <w:tab w:val="left" w:pos="5000"/>
          <w:tab w:val="left" w:pos="6190"/>
        </w:tabs>
        <w:kinsoku/>
        <w:wordWrap/>
        <w:overflowPunct/>
        <w:topLinePunct w:val="0"/>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本年一般公共预算收入</w:t>
      </w:r>
      <w:r>
        <w:rPr>
          <w:rFonts w:hint="eastAsia" w:ascii="仿宋" w:hAnsi="仿宋" w:eastAsia="仿宋" w:cs="仿宋"/>
          <w:sz w:val="32"/>
          <w:szCs w:val="32"/>
          <w:u w:val="none"/>
          <w:lang w:val="en-US" w:eastAsia="zh-CN"/>
        </w:rPr>
        <w:t>96.5</w:t>
      </w:r>
      <w:r>
        <w:rPr>
          <w:rFonts w:hint="eastAsia" w:ascii="仿宋" w:hAnsi="仿宋" w:eastAsia="仿宋" w:cs="仿宋"/>
          <w:sz w:val="32"/>
          <w:szCs w:val="32"/>
        </w:rPr>
        <w:t>万元，占</w:t>
      </w:r>
      <w:r>
        <w:rPr>
          <w:rFonts w:hint="eastAsia" w:ascii="仿宋" w:hAnsi="仿宋" w:eastAsia="仿宋" w:cs="仿宋"/>
          <w:sz w:val="32"/>
          <w:szCs w:val="32"/>
          <w:lang w:val="en-US" w:eastAsia="zh-CN"/>
        </w:rPr>
        <w:t>96.93</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topLinePunct w:val="0"/>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本年政府性基金预算收入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topLinePunct w:val="0"/>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本年国有资本经营预算收入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topLinePunct w:val="0"/>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本年财政专户管理资金</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topLinePunct w:val="0"/>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本年事业收入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topLinePunct w:val="0"/>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本年事业单位经营收入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topLinePunct w:val="0"/>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本年上级补助收入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topLinePunct w:val="0"/>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本年附属单位上缴收入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topLinePunct w:val="0"/>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本年其他收入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topLinePunct w:val="0"/>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上年结转结余的一般公共预算收入</w:t>
      </w:r>
      <w:r>
        <w:rPr>
          <w:rFonts w:hint="eastAsia" w:ascii="仿宋" w:hAnsi="仿宋" w:eastAsia="仿宋" w:cs="仿宋"/>
          <w:sz w:val="32"/>
          <w:szCs w:val="32"/>
          <w:lang w:val="en-US" w:eastAsia="zh-CN"/>
        </w:rPr>
        <w:t>3.06</w:t>
      </w:r>
      <w:r>
        <w:rPr>
          <w:rFonts w:hint="eastAsia" w:ascii="仿宋" w:hAnsi="仿宋" w:eastAsia="仿宋" w:cs="仿宋"/>
          <w:sz w:val="32"/>
          <w:szCs w:val="32"/>
        </w:rPr>
        <w:t>万元，占</w:t>
      </w:r>
      <w:r>
        <w:rPr>
          <w:rFonts w:hint="eastAsia" w:ascii="仿宋" w:hAnsi="仿宋" w:eastAsia="仿宋" w:cs="仿宋"/>
          <w:sz w:val="32"/>
          <w:szCs w:val="32"/>
          <w:lang w:val="en-US" w:eastAsia="zh-CN"/>
        </w:rPr>
        <w:t>3.07</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topLinePunct w:val="0"/>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上年结转结余的政府性基金预算收入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topLinePunct w:val="0"/>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上年结转结余的国有资本经营预算收入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topLinePunct w:val="0"/>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上年结转结余的财政专户管理资金</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topLinePunct w:val="0"/>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上年结转结余的单位资金</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ageBreakBefore w:val="0"/>
        <w:kinsoku/>
        <w:wordWrap/>
        <w:overflowPunct/>
        <w:topLinePunct w:val="0"/>
        <w:autoSpaceDE/>
        <w:autoSpaceDN/>
        <w:bidi w:val="0"/>
        <w:spacing w:line="580" w:lineRule="exact"/>
        <w:ind w:firstLine="640" w:firstLineChars="200"/>
        <w:textAlignment w:val="auto"/>
        <w:outlineLvl w:val="0"/>
        <w:rPr>
          <w:rFonts w:eastAsia="黑体" w:cs="黑体"/>
          <w:bCs/>
          <w:sz w:val="32"/>
          <w:szCs w:val="36"/>
        </w:rPr>
      </w:pPr>
      <w:r>
        <w:rPr>
          <w:rFonts w:hint="eastAsia" w:eastAsia="黑体" w:cs="黑体"/>
          <w:bCs/>
          <w:sz w:val="32"/>
          <w:szCs w:val="36"/>
        </w:rPr>
        <w:t>三、支出预算情况说明</w:t>
      </w:r>
    </w:p>
    <w:p>
      <w:pPr>
        <w:pStyle w:val="6"/>
        <w:pageBreakBefore w:val="0"/>
        <w:tabs>
          <w:tab w:val="left" w:pos="2671"/>
          <w:tab w:val="left" w:pos="5000"/>
          <w:tab w:val="left" w:pos="6190"/>
        </w:tabs>
        <w:kinsoku/>
        <w:wordWrap/>
        <w:overflowPunct/>
        <w:topLinePunct w:val="0"/>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_GB2312" w:hAnsi="仿宋_GB2312" w:eastAsia="仿宋_GB2312" w:cs="仿宋_GB2312"/>
          <w:sz w:val="32"/>
          <w:szCs w:val="32"/>
          <w:lang w:val="en-US" w:eastAsia="zh-CN"/>
        </w:rPr>
        <w:t>呼和浩特市政务和公益机构域名注册中心</w:t>
      </w:r>
      <w:r>
        <w:rPr>
          <w:rFonts w:hint="eastAsia" w:ascii="仿宋" w:hAnsi="仿宋" w:eastAsia="仿宋" w:cs="仿宋"/>
          <w:sz w:val="32"/>
          <w:szCs w:val="32"/>
          <w:lang w:val="en-US" w:eastAsia="zh-CN"/>
        </w:rPr>
        <w:t>2023</w:t>
      </w:r>
      <w:r>
        <w:rPr>
          <w:rFonts w:hint="eastAsia" w:ascii="仿宋" w:hAnsi="仿宋" w:eastAsia="仿宋" w:cs="仿宋"/>
          <w:sz w:val="32"/>
          <w:szCs w:val="32"/>
        </w:rPr>
        <w:t>年支出预算合计</w:t>
      </w:r>
      <w:r>
        <w:rPr>
          <w:rFonts w:hint="eastAsia" w:ascii="仿宋" w:hAnsi="仿宋" w:eastAsia="仿宋" w:cs="仿宋"/>
          <w:sz w:val="32"/>
          <w:szCs w:val="32"/>
          <w:lang w:val="en-US" w:eastAsia="zh-CN"/>
        </w:rPr>
        <w:t>99.55</w:t>
      </w:r>
      <w:r>
        <w:rPr>
          <w:rFonts w:hint="eastAsia" w:ascii="仿宋" w:hAnsi="仿宋" w:eastAsia="仿宋" w:cs="仿宋"/>
          <w:sz w:val="32"/>
          <w:szCs w:val="32"/>
        </w:rPr>
        <w:t>万元，其中：</w:t>
      </w:r>
    </w:p>
    <w:p>
      <w:pPr>
        <w:pStyle w:val="6"/>
        <w:pageBreakBefore w:val="0"/>
        <w:tabs>
          <w:tab w:val="left" w:pos="2671"/>
          <w:tab w:val="left" w:pos="5000"/>
          <w:tab w:val="left" w:pos="6190"/>
        </w:tabs>
        <w:kinsoku/>
        <w:wordWrap/>
        <w:overflowPunct/>
        <w:topLinePunct w:val="0"/>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基本支出</w:t>
      </w:r>
      <w:r>
        <w:rPr>
          <w:rFonts w:hint="eastAsia" w:ascii="仿宋" w:hAnsi="仿宋" w:eastAsia="仿宋" w:cs="仿宋"/>
          <w:sz w:val="32"/>
          <w:szCs w:val="32"/>
          <w:lang w:val="en-US" w:eastAsia="zh-CN"/>
        </w:rPr>
        <w:t>99.47</w:t>
      </w:r>
      <w:r>
        <w:rPr>
          <w:rFonts w:hint="eastAsia" w:ascii="仿宋" w:hAnsi="仿宋" w:eastAsia="仿宋" w:cs="仿宋"/>
          <w:sz w:val="32"/>
          <w:szCs w:val="32"/>
        </w:rPr>
        <w:t>万元，占</w:t>
      </w:r>
      <w:r>
        <w:rPr>
          <w:rFonts w:hint="eastAsia" w:ascii="仿宋" w:hAnsi="仿宋" w:eastAsia="仿宋" w:cs="仿宋"/>
          <w:sz w:val="32"/>
          <w:szCs w:val="32"/>
          <w:lang w:val="en-US" w:eastAsia="zh-CN"/>
        </w:rPr>
        <w:t>99.91</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topLinePunct w:val="0"/>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项目支出</w:t>
      </w:r>
      <w:r>
        <w:rPr>
          <w:rFonts w:hint="eastAsia" w:ascii="仿宋" w:hAnsi="仿宋" w:eastAsia="仿宋" w:cs="仿宋"/>
          <w:sz w:val="32"/>
          <w:szCs w:val="32"/>
          <w:lang w:val="en-US" w:eastAsia="zh-CN"/>
        </w:rPr>
        <w:t>0.09</w:t>
      </w:r>
      <w:r>
        <w:rPr>
          <w:rFonts w:hint="eastAsia" w:ascii="仿宋" w:hAnsi="仿宋" w:eastAsia="仿宋" w:cs="仿宋"/>
          <w:sz w:val="32"/>
          <w:szCs w:val="32"/>
        </w:rPr>
        <w:t>万元，占</w:t>
      </w:r>
      <w:r>
        <w:rPr>
          <w:rFonts w:hint="eastAsia" w:ascii="仿宋" w:hAnsi="仿宋" w:eastAsia="仿宋" w:cs="仿宋"/>
          <w:sz w:val="32"/>
          <w:szCs w:val="32"/>
          <w:lang w:val="en-US" w:eastAsia="zh-CN"/>
        </w:rPr>
        <w:t>0.09</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topLinePunct w:val="0"/>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事业单位经营支出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topLinePunct w:val="0"/>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上缴上级支出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topLinePunct w:val="0"/>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对附属单位补助支出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ageBreakBefore w:val="0"/>
        <w:kinsoku/>
        <w:wordWrap/>
        <w:overflowPunct/>
        <w:topLinePunct w:val="0"/>
        <w:autoSpaceDE/>
        <w:autoSpaceDN/>
        <w:bidi w:val="0"/>
        <w:spacing w:line="580" w:lineRule="exact"/>
        <w:ind w:firstLine="640" w:firstLineChars="200"/>
        <w:textAlignment w:val="auto"/>
        <w:outlineLvl w:val="0"/>
        <w:rPr>
          <w:rFonts w:eastAsia="黑体" w:cs="黑体"/>
          <w:bCs/>
          <w:sz w:val="32"/>
          <w:szCs w:val="36"/>
        </w:rPr>
      </w:pPr>
      <w:r>
        <w:rPr>
          <w:rFonts w:hint="eastAsia" w:eastAsia="黑体" w:cs="黑体"/>
          <w:bCs/>
          <w:sz w:val="32"/>
          <w:szCs w:val="36"/>
        </w:rPr>
        <w:t>四、财政拨款收支预算总体情况说明</w:t>
      </w:r>
    </w:p>
    <w:p>
      <w:pPr>
        <w:pStyle w:val="6"/>
        <w:pageBreakBefore w:val="0"/>
        <w:tabs>
          <w:tab w:val="left" w:pos="1389"/>
          <w:tab w:val="left" w:pos="4911"/>
          <w:tab w:val="left" w:pos="5898"/>
        </w:tabs>
        <w:kinsoku/>
        <w:wordWrap/>
        <w:overflowPunct/>
        <w:topLinePunct w:val="0"/>
        <w:autoSpaceDE/>
        <w:autoSpaceDN/>
        <w:bidi w:val="0"/>
        <w:spacing w:after="0" w:line="580" w:lineRule="exact"/>
        <w:ind w:firstLine="640" w:firstLineChars="200"/>
        <w:textAlignment w:val="auto"/>
        <w:rPr>
          <w:rFonts w:ascii="仿宋" w:hAnsi="仿宋" w:eastAsia="仿宋" w:cs="仿宋"/>
          <w:sz w:val="32"/>
          <w:szCs w:val="32"/>
          <w:highlight w:val="none"/>
        </w:rPr>
      </w:pPr>
      <w:r>
        <w:rPr>
          <w:rFonts w:hint="eastAsia" w:ascii="仿宋_GB2312" w:hAnsi="仿宋_GB2312" w:eastAsia="仿宋_GB2312" w:cs="仿宋_GB2312"/>
          <w:sz w:val="32"/>
          <w:szCs w:val="32"/>
          <w:lang w:val="en-US" w:eastAsia="zh-CN"/>
        </w:rPr>
        <w:t>呼和浩特市政务和公益机构域名注册中心</w:t>
      </w:r>
      <w:r>
        <w:rPr>
          <w:rFonts w:hint="eastAsia" w:ascii="仿宋" w:hAnsi="仿宋" w:eastAsia="仿宋" w:cs="仿宋"/>
          <w:sz w:val="32"/>
          <w:szCs w:val="32"/>
          <w:lang w:val="en-US" w:eastAsia="zh-CN"/>
        </w:rPr>
        <w:t>2023</w:t>
      </w:r>
      <w:r>
        <w:rPr>
          <w:rFonts w:hint="eastAsia" w:ascii="仿宋" w:hAnsi="仿宋" w:eastAsia="仿宋" w:cs="仿宋"/>
          <w:sz w:val="32"/>
          <w:szCs w:val="32"/>
          <w:highlight w:val="none"/>
        </w:rPr>
        <w:t>年度财政拨款收</w:t>
      </w:r>
      <w:r>
        <w:rPr>
          <w:rFonts w:hint="eastAsia" w:ascii="仿宋" w:hAnsi="仿宋" w:eastAsia="仿宋" w:cs="仿宋"/>
          <w:sz w:val="32"/>
          <w:szCs w:val="32"/>
          <w:highlight w:val="none"/>
          <w:lang w:val="en-US" w:eastAsia="zh-CN"/>
        </w:rPr>
        <w:t>入总计</w:t>
      </w:r>
      <w:r>
        <w:rPr>
          <w:rFonts w:hint="eastAsia" w:ascii="仿宋" w:hAnsi="仿宋" w:eastAsia="仿宋" w:cs="仿宋"/>
          <w:sz w:val="32"/>
          <w:szCs w:val="32"/>
          <w:lang w:val="en-US" w:eastAsia="zh-CN"/>
        </w:rPr>
        <w:t>99.55</w:t>
      </w:r>
      <w:r>
        <w:rPr>
          <w:rFonts w:hint="eastAsia" w:ascii="仿宋" w:hAnsi="仿宋" w:eastAsia="仿宋" w:cs="仿宋"/>
          <w:sz w:val="32"/>
          <w:szCs w:val="32"/>
          <w:highlight w:val="none"/>
          <w:lang w:val="en-US" w:eastAsia="zh-CN"/>
        </w:rPr>
        <w:t>万元,</w:t>
      </w:r>
      <w:r>
        <w:rPr>
          <w:rFonts w:hint="eastAsia" w:ascii="仿宋" w:hAnsi="仿宋" w:eastAsia="仿宋" w:cs="仿宋"/>
          <w:sz w:val="32"/>
          <w:szCs w:val="32"/>
          <w:highlight w:val="none"/>
        </w:rPr>
        <w:t>与上年相比，财政拨款收</w:t>
      </w:r>
      <w:r>
        <w:rPr>
          <w:rFonts w:hint="eastAsia" w:ascii="仿宋" w:hAnsi="仿宋" w:eastAsia="仿宋" w:cs="仿宋"/>
          <w:sz w:val="32"/>
          <w:szCs w:val="32"/>
          <w:highlight w:val="none"/>
          <w:lang w:val="en-US" w:eastAsia="zh-CN"/>
        </w:rPr>
        <w:t>入总计</w:t>
      </w:r>
      <w:r>
        <w:rPr>
          <w:rFonts w:hint="eastAsia" w:ascii="仿宋" w:hAnsi="仿宋" w:eastAsia="仿宋" w:cs="仿宋"/>
          <w:sz w:val="32"/>
          <w:szCs w:val="32"/>
          <w:highlight w:val="none"/>
          <w:lang w:eastAsia="zh-CN"/>
        </w:rPr>
        <w:t>增加</w:t>
      </w:r>
      <w:r>
        <w:rPr>
          <w:rFonts w:hint="eastAsia" w:ascii="仿宋" w:hAnsi="仿宋" w:eastAsia="仿宋" w:cs="仿宋"/>
          <w:sz w:val="32"/>
          <w:szCs w:val="32"/>
          <w:highlight w:val="none"/>
          <w:lang w:val="en-US" w:eastAsia="zh-CN"/>
        </w:rPr>
        <w:t>10.62</w:t>
      </w:r>
      <w:r>
        <w:rPr>
          <w:rFonts w:hint="eastAsia" w:ascii="仿宋" w:hAnsi="仿宋" w:eastAsia="仿宋" w:cs="仿宋"/>
          <w:sz w:val="32"/>
          <w:szCs w:val="32"/>
          <w:highlight w:val="none"/>
        </w:rPr>
        <w:t>万元，</w:t>
      </w:r>
      <w:r>
        <w:rPr>
          <w:rFonts w:hint="eastAsia" w:ascii="仿宋" w:hAnsi="仿宋" w:eastAsia="仿宋" w:cs="仿宋"/>
          <w:sz w:val="32"/>
          <w:szCs w:val="32"/>
          <w:lang w:eastAsia="zh-CN"/>
        </w:rPr>
        <w:t>增</w:t>
      </w:r>
      <w:r>
        <w:rPr>
          <w:rFonts w:hint="eastAsia" w:ascii="仿宋_GB2312" w:hAnsi="仿宋_GB2312" w:eastAsia="仿宋_GB2312" w:cs="仿宋_GB2312"/>
          <w:sz w:val="32"/>
          <w:szCs w:val="32"/>
          <w:lang w:eastAsia="zh-CN"/>
        </w:rPr>
        <w:t>长</w:t>
      </w:r>
      <w:r>
        <w:rPr>
          <w:rFonts w:hint="eastAsia" w:ascii="仿宋" w:hAnsi="仿宋" w:eastAsia="仿宋" w:cs="仿宋"/>
          <w:sz w:val="32"/>
          <w:szCs w:val="32"/>
          <w:lang w:val="en-US" w:eastAsia="zh-CN"/>
        </w:rPr>
        <w:t>11.94</w:t>
      </w:r>
      <w:r>
        <w:rPr>
          <w:rFonts w:hint="eastAsia" w:ascii="仿宋" w:hAnsi="仿宋" w:eastAsia="仿宋" w:cs="仿宋"/>
          <w:sz w:val="32"/>
          <w:szCs w:val="32"/>
        </w:rPr>
        <w:t>%</w:t>
      </w:r>
      <w:r>
        <w:rPr>
          <w:rFonts w:hint="eastAsia" w:ascii="仿宋" w:hAnsi="仿宋" w:eastAsia="仿宋" w:cs="仿宋"/>
          <w:sz w:val="32"/>
          <w:szCs w:val="32"/>
          <w:highlight w:val="none"/>
        </w:rPr>
        <w:t>。主要原因是</w:t>
      </w:r>
      <w:r>
        <w:rPr>
          <w:rFonts w:hint="eastAsia" w:ascii="仿宋" w:hAnsi="仿宋" w:eastAsia="仿宋" w:cs="仿宋"/>
          <w:sz w:val="32"/>
          <w:szCs w:val="32"/>
          <w:lang w:val="en-US" w:eastAsia="zh-CN"/>
        </w:rPr>
        <w:t>调资</w:t>
      </w:r>
      <w:r>
        <w:rPr>
          <w:rFonts w:hint="eastAsia" w:ascii="仿宋" w:hAnsi="仿宋" w:eastAsia="仿宋" w:cs="仿宋"/>
          <w:sz w:val="32"/>
          <w:szCs w:val="32"/>
          <w:lang w:eastAsia="zh-CN"/>
        </w:rPr>
        <w:t>使得工资、社保等收入增加</w:t>
      </w:r>
      <w:r>
        <w:rPr>
          <w:rFonts w:hint="eastAsia" w:ascii="仿宋" w:hAnsi="仿宋" w:eastAsia="仿宋" w:cs="仿宋"/>
          <w:sz w:val="32"/>
          <w:szCs w:val="32"/>
        </w:rPr>
        <w:t>。</w:t>
      </w:r>
      <w:r>
        <w:rPr>
          <w:rFonts w:hint="eastAsia" w:ascii="仿宋" w:hAnsi="仿宋" w:eastAsia="仿宋" w:cs="仿宋"/>
          <w:sz w:val="32"/>
          <w:szCs w:val="32"/>
          <w:highlight w:val="none"/>
        </w:rPr>
        <w:t>财政拨款支</w:t>
      </w:r>
      <w:r>
        <w:rPr>
          <w:rFonts w:hint="eastAsia" w:ascii="仿宋" w:hAnsi="仿宋" w:eastAsia="仿宋" w:cs="仿宋"/>
          <w:sz w:val="32"/>
          <w:szCs w:val="32"/>
          <w:highlight w:val="none"/>
          <w:lang w:val="en-US" w:eastAsia="zh-CN"/>
        </w:rPr>
        <w:t>出</w:t>
      </w:r>
      <w:r>
        <w:rPr>
          <w:rFonts w:hint="eastAsia" w:ascii="仿宋" w:hAnsi="仿宋" w:eastAsia="仿宋" w:cs="仿宋"/>
          <w:sz w:val="32"/>
          <w:szCs w:val="32"/>
          <w:highlight w:val="none"/>
        </w:rPr>
        <w:t>总预算</w:t>
      </w:r>
      <w:r>
        <w:rPr>
          <w:rFonts w:hint="eastAsia" w:ascii="仿宋" w:hAnsi="仿宋" w:eastAsia="仿宋" w:cs="仿宋"/>
          <w:sz w:val="32"/>
          <w:szCs w:val="32"/>
          <w:lang w:val="en-US" w:eastAsia="zh-CN"/>
        </w:rPr>
        <w:t>99.55</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财政拨款支</w:t>
      </w:r>
      <w:r>
        <w:rPr>
          <w:rFonts w:hint="eastAsia" w:ascii="仿宋" w:hAnsi="仿宋" w:eastAsia="仿宋" w:cs="仿宋"/>
          <w:sz w:val="32"/>
          <w:szCs w:val="32"/>
          <w:highlight w:val="none"/>
          <w:lang w:val="en-US" w:eastAsia="zh-CN"/>
        </w:rPr>
        <w:t>出</w:t>
      </w:r>
      <w:r>
        <w:rPr>
          <w:rFonts w:hint="eastAsia" w:ascii="仿宋" w:hAnsi="仿宋" w:eastAsia="仿宋" w:cs="仿宋"/>
          <w:sz w:val="32"/>
          <w:szCs w:val="32"/>
          <w:highlight w:val="none"/>
        </w:rPr>
        <w:t>总计</w:t>
      </w:r>
      <w:r>
        <w:rPr>
          <w:rFonts w:hint="eastAsia" w:ascii="仿宋" w:hAnsi="仿宋" w:eastAsia="仿宋" w:cs="仿宋"/>
          <w:sz w:val="32"/>
          <w:szCs w:val="32"/>
          <w:highlight w:val="none"/>
          <w:lang w:eastAsia="zh-CN"/>
        </w:rPr>
        <w:t>增加</w:t>
      </w:r>
      <w:r>
        <w:rPr>
          <w:rFonts w:hint="eastAsia" w:ascii="仿宋" w:hAnsi="仿宋" w:eastAsia="仿宋" w:cs="仿宋"/>
          <w:sz w:val="32"/>
          <w:szCs w:val="32"/>
          <w:highlight w:val="none"/>
          <w:lang w:val="en-US" w:eastAsia="zh-CN"/>
        </w:rPr>
        <w:t>10.62</w:t>
      </w:r>
      <w:r>
        <w:rPr>
          <w:rFonts w:hint="eastAsia" w:ascii="仿宋" w:hAnsi="仿宋" w:eastAsia="仿宋" w:cs="仿宋"/>
          <w:sz w:val="32"/>
          <w:szCs w:val="32"/>
          <w:highlight w:val="none"/>
        </w:rPr>
        <w:t>万元，</w:t>
      </w:r>
      <w:r>
        <w:rPr>
          <w:rFonts w:hint="eastAsia" w:ascii="仿宋" w:hAnsi="仿宋" w:eastAsia="仿宋" w:cs="仿宋"/>
          <w:sz w:val="32"/>
          <w:szCs w:val="32"/>
          <w:lang w:eastAsia="zh-CN"/>
        </w:rPr>
        <w:t>增</w:t>
      </w:r>
      <w:r>
        <w:rPr>
          <w:rFonts w:hint="eastAsia" w:ascii="仿宋_GB2312" w:hAnsi="仿宋_GB2312" w:eastAsia="仿宋_GB2312" w:cs="仿宋_GB2312"/>
          <w:sz w:val="32"/>
          <w:szCs w:val="32"/>
          <w:lang w:eastAsia="zh-CN"/>
        </w:rPr>
        <w:t>长</w:t>
      </w:r>
      <w:r>
        <w:rPr>
          <w:rFonts w:hint="eastAsia" w:ascii="仿宋" w:hAnsi="仿宋" w:eastAsia="仿宋" w:cs="仿宋"/>
          <w:sz w:val="32"/>
          <w:szCs w:val="32"/>
          <w:lang w:val="en-US" w:eastAsia="zh-CN"/>
        </w:rPr>
        <w:t>11.94</w:t>
      </w:r>
      <w:r>
        <w:rPr>
          <w:rFonts w:hint="eastAsia" w:ascii="仿宋" w:hAnsi="仿宋" w:eastAsia="仿宋" w:cs="仿宋"/>
          <w:sz w:val="32"/>
          <w:szCs w:val="32"/>
          <w:highlight w:val="none"/>
        </w:rPr>
        <w:t>%。主要原因是</w:t>
      </w:r>
      <w:r>
        <w:rPr>
          <w:rFonts w:hint="eastAsia" w:ascii="仿宋" w:hAnsi="仿宋" w:eastAsia="仿宋" w:cs="仿宋"/>
          <w:sz w:val="32"/>
          <w:szCs w:val="32"/>
          <w:lang w:eastAsia="zh-CN"/>
        </w:rPr>
        <w:t>调资使得工资、社保、住房公积金等支出增加</w:t>
      </w:r>
      <w:r>
        <w:rPr>
          <w:rFonts w:hint="eastAsia" w:ascii="仿宋" w:hAnsi="仿宋" w:eastAsia="仿宋" w:cs="仿宋"/>
          <w:sz w:val="32"/>
          <w:szCs w:val="32"/>
          <w:highlight w:val="none"/>
        </w:rPr>
        <w:t>。</w:t>
      </w:r>
    </w:p>
    <w:p>
      <w:pPr>
        <w:pageBreakBefore w:val="0"/>
        <w:kinsoku/>
        <w:wordWrap/>
        <w:overflowPunct/>
        <w:topLinePunct w:val="0"/>
        <w:autoSpaceDE/>
        <w:autoSpaceDN/>
        <w:bidi w:val="0"/>
        <w:spacing w:line="580" w:lineRule="exact"/>
        <w:ind w:firstLine="640" w:firstLineChars="200"/>
        <w:textAlignment w:val="auto"/>
        <w:outlineLvl w:val="0"/>
        <w:rPr>
          <w:rFonts w:eastAsia="黑体" w:cs="黑体"/>
          <w:bCs/>
          <w:sz w:val="32"/>
          <w:szCs w:val="36"/>
        </w:rPr>
      </w:pPr>
      <w:r>
        <w:rPr>
          <w:rFonts w:hint="eastAsia" w:eastAsia="黑体" w:cs="黑体"/>
          <w:bCs/>
          <w:sz w:val="32"/>
          <w:szCs w:val="36"/>
        </w:rPr>
        <w:t>五、一般公共预算支出预算情况说明</w:t>
      </w:r>
    </w:p>
    <w:p>
      <w:pPr>
        <w:pStyle w:val="6"/>
        <w:pageBreakBefore w:val="0"/>
        <w:tabs>
          <w:tab w:val="left" w:pos="1389"/>
          <w:tab w:val="left" w:pos="4911"/>
          <w:tab w:val="left" w:pos="5898"/>
        </w:tabs>
        <w:kinsoku/>
        <w:wordWrap/>
        <w:overflowPunct/>
        <w:topLinePunct w:val="0"/>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_GB2312" w:hAnsi="仿宋_GB2312" w:eastAsia="仿宋_GB2312" w:cs="仿宋_GB2312"/>
          <w:sz w:val="32"/>
          <w:szCs w:val="32"/>
          <w:lang w:val="en-US" w:eastAsia="zh-CN"/>
        </w:rPr>
        <w:t>呼和浩特市政务和公益机构域名注册中心</w:t>
      </w:r>
      <w:r>
        <w:rPr>
          <w:rFonts w:hint="eastAsia" w:ascii="仿宋" w:hAnsi="仿宋" w:eastAsia="仿宋" w:cs="仿宋"/>
          <w:sz w:val="32"/>
          <w:szCs w:val="32"/>
          <w:lang w:val="en-US" w:eastAsia="zh-CN"/>
        </w:rPr>
        <w:t>2023</w:t>
      </w:r>
      <w:r>
        <w:rPr>
          <w:rFonts w:hint="eastAsia" w:ascii="仿宋" w:hAnsi="仿宋" w:eastAsia="仿宋" w:cs="仿宋"/>
          <w:sz w:val="32"/>
          <w:szCs w:val="32"/>
        </w:rPr>
        <w:t>年一般公共预算财政拨款支出预算</w:t>
      </w:r>
      <w:r>
        <w:rPr>
          <w:rFonts w:hint="eastAsia" w:ascii="仿宋" w:hAnsi="仿宋" w:eastAsia="仿宋" w:cs="仿宋"/>
          <w:sz w:val="32"/>
          <w:szCs w:val="32"/>
          <w:lang w:val="en-US" w:eastAsia="zh-CN"/>
        </w:rPr>
        <w:t>99.55</w:t>
      </w:r>
      <w:r>
        <w:rPr>
          <w:rFonts w:hint="eastAsia" w:ascii="仿宋" w:hAnsi="仿宋" w:eastAsia="仿宋" w:cs="仿宋"/>
          <w:sz w:val="32"/>
          <w:szCs w:val="32"/>
        </w:rPr>
        <w:t>万元，与上年相比</w:t>
      </w:r>
      <w:r>
        <w:rPr>
          <w:rFonts w:hint="eastAsia" w:ascii="仿宋" w:hAnsi="仿宋" w:eastAsia="仿宋" w:cs="仿宋"/>
          <w:sz w:val="32"/>
          <w:szCs w:val="32"/>
          <w:highlight w:val="none"/>
          <w:lang w:eastAsia="zh-CN"/>
        </w:rPr>
        <w:t>增加</w:t>
      </w:r>
      <w:r>
        <w:rPr>
          <w:rFonts w:hint="eastAsia" w:ascii="仿宋" w:hAnsi="仿宋" w:eastAsia="仿宋" w:cs="仿宋"/>
          <w:sz w:val="32"/>
          <w:szCs w:val="32"/>
          <w:highlight w:val="none"/>
          <w:lang w:val="en-US" w:eastAsia="zh-CN"/>
        </w:rPr>
        <w:t>10.62</w:t>
      </w:r>
      <w:r>
        <w:rPr>
          <w:rFonts w:hint="eastAsia" w:ascii="仿宋" w:hAnsi="仿宋" w:eastAsia="仿宋" w:cs="仿宋"/>
          <w:sz w:val="32"/>
          <w:szCs w:val="32"/>
        </w:rPr>
        <w:t>万元，</w:t>
      </w:r>
      <w:r>
        <w:rPr>
          <w:rFonts w:hint="eastAsia" w:ascii="仿宋" w:hAnsi="仿宋" w:eastAsia="仿宋" w:cs="仿宋"/>
          <w:sz w:val="32"/>
          <w:szCs w:val="32"/>
          <w:lang w:eastAsia="zh-CN"/>
        </w:rPr>
        <w:t>增</w:t>
      </w:r>
      <w:r>
        <w:rPr>
          <w:rFonts w:hint="eastAsia" w:ascii="仿宋_GB2312" w:hAnsi="仿宋_GB2312" w:eastAsia="仿宋_GB2312" w:cs="仿宋_GB2312"/>
          <w:sz w:val="32"/>
          <w:szCs w:val="32"/>
          <w:lang w:eastAsia="zh-CN"/>
        </w:rPr>
        <w:t>长</w:t>
      </w:r>
      <w:r>
        <w:rPr>
          <w:rFonts w:hint="eastAsia" w:ascii="仿宋" w:hAnsi="仿宋" w:eastAsia="仿宋" w:cs="仿宋"/>
          <w:sz w:val="32"/>
          <w:szCs w:val="32"/>
          <w:lang w:val="en-US" w:eastAsia="zh-CN"/>
        </w:rPr>
        <w:t>11.94</w:t>
      </w:r>
      <w:r>
        <w:rPr>
          <w:rFonts w:hint="eastAsia" w:ascii="仿宋" w:hAnsi="仿宋" w:eastAsia="仿宋" w:cs="仿宋"/>
          <w:sz w:val="32"/>
          <w:szCs w:val="32"/>
        </w:rPr>
        <w:t>%。主要原因是</w:t>
      </w:r>
      <w:r>
        <w:rPr>
          <w:rFonts w:hint="eastAsia" w:ascii="仿宋" w:hAnsi="仿宋" w:eastAsia="仿宋" w:cs="仿宋"/>
          <w:sz w:val="32"/>
          <w:szCs w:val="32"/>
          <w:lang w:eastAsia="zh-CN"/>
        </w:rPr>
        <w:t>调资使得工资、社保、住房公积金等支出增加</w:t>
      </w:r>
      <w:r>
        <w:rPr>
          <w:rFonts w:hint="eastAsia" w:ascii="仿宋" w:hAnsi="仿宋" w:eastAsia="仿宋" w:cs="仿宋"/>
          <w:sz w:val="32"/>
          <w:szCs w:val="32"/>
        </w:rPr>
        <w:t>。</w:t>
      </w:r>
    </w:p>
    <w:p>
      <w:pPr>
        <w:pStyle w:val="6"/>
        <w:pageBreakBefore w:val="0"/>
        <w:tabs>
          <w:tab w:val="left" w:pos="4275"/>
        </w:tabs>
        <w:kinsoku/>
        <w:wordWrap/>
        <w:overflowPunct/>
        <w:topLinePunct w:val="0"/>
        <w:autoSpaceDE/>
        <w:autoSpaceDN/>
        <w:bidi w:val="0"/>
        <w:spacing w:after="0" w:line="580" w:lineRule="exact"/>
        <w:ind w:firstLine="643" w:firstLineChars="200"/>
        <w:textAlignment w:val="auto"/>
        <w:rPr>
          <w:rFonts w:ascii="楷体" w:hAnsi="楷体" w:eastAsia="楷体" w:cs="楷体"/>
          <w:b/>
          <w:bCs w:val="0"/>
          <w:sz w:val="32"/>
          <w:szCs w:val="32"/>
        </w:rPr>
      </w:pPr>
      <w:r>
        <w:rPr>
          <w:rFonts w:hint="eastAsia" w:ascii="楷体" w:hAnsi="楷体" w:eastAsia="楷体" w:cs="楷体"/>
          <w:b/>
          <w:bCs w:val="0"/>
          <w:sz w:val="32"/>
          <w:szCs w:val="32"/>
        </w:rPr>
        <w:t>（一）一般公共服务（类）</w:t>
      </w:r>
    </w:p>
    <w:p>
      <w:pPr>
        <w:pStyle w:val="6"/>
        <w:pageBreakBefore w:val="0"/>
        <w:tabs>
          <w:tab w:val="left" w:pos="1389"/>
          <w:tab w:val="left" w:pos="4911"/>
          <w:tab w:val="left" w:pos="5898"/>
        </w:tabs>
        <w:kinsoku/>
        <w:wordWrap/>
        <w:overflowPunct/>
        <w:topLinePunct w:val="0"/>
        <w:autoSpaceDE/>
        <w:autoSpaceDN/>
        <w:bidi w:val="0"/>
        <w:spacing w:after="0" w:line="58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1、其他共产党事务支出（款）事业运行（项）：年初预算70.63万元，与上年相比增加7.33万元，增</w:t>
      </w:r>
      <w:r>
        <w:rPr>
          <w:rFonts w:hint="eastAsia" w:ascii="仿宋_GB2312" w:hAnsi="仿宋_GB2312" w:eastAsia="仿宋_GB2312" w:cs="仿宋_GB2312"/>
          <w:sz w:val="32"/>
          <w:szCs w:val="32"/>
          <w:lang w:eastAsia="zh-CN"/>
        </w:rPr>
        <w:t>长</w:t>
      </w:r>
      <w:r>
        <w:rPr>
          <w:rFonts w:hint="eastAsia" w:ascii="仿宋" w:hAnsi="仿宋" w:eastAsia="仿宋" w:cs="仿宋"/>
          <w:kern w:val="2"/>
          <w:sz w:val="32"/>
          <w:szCs w:val="32"/>
          <w:lang w:val="en-US" w:eastAsia="zh-CN" w:bidi="ar-SA"/>
        </w:rPr>
        <w:t>11.58%。变动原因：</w:t>
      </w:r>
      <w:r>
        <w:rPr>
          <w:rFonts w:hint="eastAsia" w:ascii="仿宋" w:hAnsi="仿宋" w:eastAsia="仿宋" w:cs="仿宋"/>
          <w:sz w:val="32"/>
          <w:szCs w:val="32"/>
          <w:lang w:eastAsia="zh-CN"/>
        </w:rPr>
        <w:t>调资使得工资、工伤保险、失业保险等支出增加</w:t>
      </w:r>
      <w:r>
        <w:rPr>
          <w:rFonts w:hint="eastAsia" w:ascii="仿宋" w:hAnsi="仿宋" w:eastAsia="仿宋" w:cs="仿宋"/>
          <w:sz w:val="32"/>
          <w:szCs w:val="32"/>
        </w:rPr>
        <w:t>。</w:t>
      </w:r>
    </w:p>
    <w:p>
      <w:pPr>
        <w:pStyle w:val="6"/>
        <w:pageBreakBefore w:val="0"/>
        <w:tabs>
          <w:tab w:val="left" w:pos="4275"/>
        </w:tabs>
        <w:kinsoku/>
        <w:wordWrap/>
        <w:overflowPunct/>
        <w:topLinePunct w:val="0"/>
        <w:autoSpaceDE/>
        <w:autoSpaceDN/>
        <w:bidi w:val="0"/>
        <w:spacing w:after="0" w:line="580" w:lineRule="exact"/>
        <w:ind w:firstLine="643" w:firstLineChars="200"/>
        <w:textAlignment w:val="auto"/>
        <w:rPr>
          <w:rFonts w:hint="eastAsia" w:ascii="楷体" w:hAnsi="楷体" w:eastAsia="楷体" w:cs="楷体"/>
          <w:b/>
          <w:bCs w:val="0"/>
          <w:sz w:val="32"/>
          <w:szCs w:val="32"/>
          <w:lang w:val="en-US" w:eastAsia="zh-CN"/>
        </w:rPr>
      </w:pPr>
      <w:r>
        <w:rPr>
          <w:rFonts w:hint="eastAsia" w:ascii="楷体" w:hAnsi="楷体" w:eastAsia="楷体" w:cs="楷体"/>
          <w:b/>
          <w:bCs w:val="0"/>
          <w:sz w:val="32"/>
          <w:szCs w:val="32"/>
        </w:rPr>
        <w:t>（二）</w:t>
      </w:r>
      <w:r>
        <w:rPr>
          <w:rFonts w:hint="eastAsia" w:ascii="楷体" w:hAnsi="楷体" w:eastAsia="楷体" w:cs="楷体"/>
          <w:b/>
          <w:bCs w:val="0"/>
          <w:sz w:val="32"/>
          <w:szCs w:val="32"/>
          <w:lang w:val="en-US" w:eastAsia="zh-CN"/>
        </w:rPr>
        <w:t>社会保障和就业支出（类）</w:t>
      </w:r>
    </w:p>
    <w:p>
      <w:pPr>
        <w:pageBreakBefore w:val="0"/>
        <w:numPr>
          <w:ilvl w:val="0"/>
          <w:numId w:val="3"/>
        </w:numPr>
        <w:kinsoku/>
        <w:wordWrap/>
        <w:overflowPunct/>
        <w:topLinePunct w:val="0"/>
        <w:autoSpaceDE/>
        <w:autoSpaceDN/>
        <w:bidi w:val="0"/>
        <w:adjustRightInd w:val="0"/>
        <w:snapToGrid w:val="0"/>
        <w:spacing w:line="580" w:lineRule="exact"/>
        <w:ind w:left="240" w:leftChars="0" w:firstLine="600" w:firstLineChars="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人力资源和社会保障管理事务（款）引进人才费用（项）：年初预算0万元，与上年相比增加（减少）0万元，增加（减少）0%。上年结转0.09万元，与上年相比增加0.09万元，增</w:t>
      </w:r>
      <w:r>
        <w:rPr>
          <w:rFonts w:hint="eastAsia" w:ascii="仿宋_GB2312" w:hAnsi="仿宋_GB2312" w:eastAsia="仿宋_GB2312" w:cs="仿宋_GB2312"/>
          <w:sz w:val="32"/>
          <w:szCs w:val="32"/>
          <w:lang w:eastAsia="zh-CN"/>
        </w:rPr>
        <w:t>长</w:t>
      </w:r>
      <w:r>
        <w:rPr>
          <w:rFonts w:hint="eastAsia" w:ascii="仿宋" w:hAnsi="仿宋" w:eastAsia="仿宋" w:cs="仿宋"/>
          <w:kern w:val="2"/>
          <w:sz w:val="32"/>
          <w:szCs w:val="32"/>
          <w:lang w:val="en-US" w:eastAsia="zh-CN" w:bidi="ar-SA"/>
        </w:rPr>
        <w:t>100%。变动原因：代扣个人所得税未缴纳。</w:t>
      </w:r>
    </w:p>
    <w:p>
      <w:pPr>
        <w:pageBreakBefore w:val="0"/>
        <w:numPr>
          <w:ilvl w:val="0"/>
          <w:numId w:val="3"/>
        </w:numPr>
        <w:kinsoku/>
        <w:wordWrap/>
        <w:overflowPunct/>
        <w:topLinePunct w:val="0"/>
        <w:autoSpaceDE/>
        <w:autoSpaceDN/>
        <w:bidi w:val="0"/>
        <w:adjustRightInd w:val="0"/>
        <w:snapToGrid w:val="0"/>
        <w:spacing w:line="580" w:lineRule="exact"/>
        <w:ind w:left="240" w:leftChars="0" w:firstLine="600" w:firstLineChars="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行政事业单位养老支出（款）机关事业单位基本养老保险缴费支出（项）：年初预算8.2万元，与上年相比增加1.08万元，增长15.17%。变动原因：</w:t>
      </w:r>
      <w:r>
        <w:rPr>
          <w:rFonts w:hint="eastAsia" w:ascii="仿宋" w:hAnsi="仿宋" w:eastAsia="仿宋" w:cs="仿宋"/>
          <w:sz w:val="32"/>
          <w:szCs w:val="32"/>
          <w:lang w:eastAsia="zh-CN"/>
        </w:rPr>
        <w:t>调资使得</w:t>
      </w:r>
      <w:r>
        <w:rPr>
          <w:rFonts w:hint="eastAsia" w:ascii="仿宋" w:hAnsi="仿宋" w:eastAsia="仿宋" w:cs="仿宋"/>
          <w:kern w:val="2"/>
          <w:sz w:val="32"/>
          <w:szCs w:val="32"/>
          <w:lang w:val="en-US" w:eastAsia="zh-CN" w:bidi="ar-SA"/>
        </w:rPr>
        <w:t>养老保险缴费支出增加。</w:t>
      </w:r>
    </w:p>
    <w:p>
      <w:pPr>
        <w:pageBreakBefore w:val="0"/>
        <w:numPr>
          <w:ilvl w:val="0"/>
          <w:numId w:val="3"/>
        </w:numPr>
        <w:kinsoku/>
        <w:wordWrap/>
        <w:overflowPunct/>
        <w:topLinePunct w:val="0"/>
        <w:autoSpaceDE/>
        <w:autoSpaceDN/>
        <w:bidi w:val="0"/>
        <w:adjustRightInd w:val="0"/>
        <w:snapToGrid w:val="0"/>
        <w:spacing w:line="580" w:lineRule="exact"/>
        <w:ind w:left="240" w:leftChars="0" w:firstLine="600" w:firstLineChars="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行政事业单位养老支出（款）机关事业单位职业年金缴费支出（项）：年初预算4.10万元，与上年相比增加0.54万元，增长15.17%。变动原因：</w:t>
      </w:r>
      <w:r>
        <w:rPr>
          <w:rFonts w:hint="eastAsia" w:ascii="仿宋" w:hAnsi="仿宋" w:eastAsia="仿宋" w:cs="仿宋"/>
          <w:sz w:val="32"/>
          <w:szCs w:val="32"/>
          <w:lang w:eastAsia="zh-CN"/>
        </w:rPr>
        <w:t>调资使得</w:t>
      </w:r>
      <w:r>
        <w:rPr>
          <w:rFonts w:hint="eastAsia" w:ascii="仿宋" w:hAnsi="仿宋" w:eastAsia="仿宋" w:cs="仿宋"/>
          <w:kern w:val="2"/>
          <w:sz w:val="32"/>
          <w:szCs w:val="32"/>
          <w:lang w:val="en-US" w:eastAsia="zh-CN" w:bidi="ar-SA"/>
        </w:rPr>
        <w:t>职业年金缴费支出增加。</w:t>
      </w:r>
    </w:p>
    <w:p>
      <w:pPr>
        <w:pStyle w:val="6"/>
        <w:pageBreakBefore w:val="0"/>
        <w:tabs>
          <w:tab w:val="left" w:pos="4275"/>
        </w:tabs>
        <w:kinsoku/>
        <w:wordWrap/>
        <w:overflowPunct/>
        <w:topLinePunct w:val="0"/>
        <w:autoSpaceDE/>
        <w:autoSpaceDN/>
        <w:bidi w:val="0"/>
        <w:spacing w:after="0" w:line="580" w:lineRule="exact"/>
        <w:ind w:firstLine="643" w:firstLineChars="200"/>
        <w:textAlignment w:val="auto"/>
        <w:rPr>
          <w:rFonts w:hint="eastAsia" w:ascii="楷体" w:hAnsi="楷体" w:eastAsia="楷体" w:cs="楷体"/>
          <w:b/>
          <w:bCs w:val="0"/>
          <w:sz w:val="32"/>
          <w:szCs w:val="32"/>
          <w:lang w:val="en-US" w:eastAsia="zh-CN"/>
        </w:rPr>
      </w:pPr>
      <w:r>
        <w:rPr>
          <w:rFonts w:hint="eastAsia" w:ascii="楷体" w:hAnsi="楷体" w:eastAsia="楷体" w:cs="楷体"/>
          <w:b/>
          <w:bCs w:val="0"/>
          <w:sz w:val="32"/>
          <w:szCs w:val="32"/>
          <w:lang w:val="en-US" w:eastAsia="zh-CN"/>
        </w:rPr>
        <w:t>（三）卫生健康支出（类）</w:t>
      </w:r>
    </w:p>
    <w:p>
      <w:pPr>
        <w:pageBreakBefore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1、行政事业单位医疗（款）事业单位医疗（项）：年初预算3.15万元，与上年相比增加0.13万元，增长4.3%。变动原因：</w:t>
      </w:r>
      <w:r>
        <w:rPr>
          <w:rFonts w:hint="eastAsia" w:ascii="仿宋" w:hAnsi="仿宋" w:eastAsia="仿宋" w:cs="仿宋"/>
          <w:sz w:val="32"/>
          <w:szCs w:val="32"/>
          <w:lang w:eastAsia="zh-CN"/>
        </w:rPr>
        <w:t>调资使得</w:t>
      </w:r>
      <w:r>
        <w:rPr>
          <w:rFonts w:hint="eastAsia" w:ascii="仿宋" w:hAnsi="仿宋" w:eastAsia="仿宋" w:cs="仿宋"/>
          <w:kern w:val="2"/>
          <w:sz w:val="32"/>
          <w:szCs w:val="32"/>
          <w:lang w:val="en-US" w:eastAsia="zh-CN" w:bidi="ar-SA"/>
        </w:rPr>
        <w:t>医疗保险</w:t>
      </w:r>
      <w:bookmarkStart w:id="0" w:name="_GoBack"/>
      <w:bookmarkEnd w:id="0"/>
      <w:r>
        <w:rPr>
          <w:rFonts w:hint="eastAsia" w:ascii="仿宋" w:hAnsi="仿宋" w:eastAsia="仿宋" w:cs="仿宋"/>
          <w:kern w:val="2"/>
          <w:sz w:val="32"/>
          <w:szCs w:val="32"/>
          <w:lang w:val="en-US" w:eastAsia="zh-CN" w:bidi="ar-SA"/>
        </w:rPr>
        <w:t>支出增加。</w:t>
      </w:r>
    </w:p>
    <w:p>
      <w:pPr>
        <w:pStyle w:val="6"/>
        <w:pageBreakBefore w:val="0"/>
        <w:tabs>
          <w:tab w:val="left" w:pos="4275"/>
        </w:tabs>
        <w:kinsoku/>
        <w:wordWrap/>
        <w:overflowPunct/>
        <w:topLinePunct w:val="0"/>
        <w:autoSpaceDE/>
        <w:autoSpaceDN/>
        <w:bidi w:val="0"/>
        <w:spacing w:after="0" w:line="580" w:lineRule="exact"/>
        <w:ind w:firstLine="643" w:firstLineChars="200"/>
        <w:textAlignment w:val="auto"/>
        <w:rPr>
          <w:rFonts w:hint="eastAsia" w:ascii="楷体" w:hAnsi="楷体" w:eastAsia="楷体" w:cs="楷体"/>
          <w:b/>
          <w:bCs w:val="0"/>
          <w:sz w:val="32"/>
          <w:szCs w:val="32"/>
          <w:lang w:val="en-US" w:eastAsia="zh-CN"/>
        </w:rPr>
      </w:pPr>
      <w:r>
        <w:rPr>
          <w:rFonts w:hint="eastAsia" w:ascii="楷体" w:hAnsi="楷体" w:eastAsia="楷体" w:cs="楷体"/>
          <w:b/>
          <w:bCs w:val="0"/>
          <w:sz w:val="32"/>
          <w:szCs w:val="32"/>
          <w:lang w:val="en-US" w:eastAsia="zh-CN"/>
        </w:rPr>
        <w:t>（四）住房保障支出（类）</w:t>
      </w:r>
    </w:p>
    <w:p>
      <w:pPr>
        <w:pageBreakBefore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1、住房改革支出（款）住房公积金（项）：年初预算6.34万元，与上年相比增加1万元，增长18.73%。变动原因：</w:t>
      </w:r>
      <w:r>
        <w:rPr>
          <w:rFonts w:hint="eastAsia" w:ascii="仿宋" w:hAnsi="仿宋" w:eastAsia="仿宋" w:cs="仿宋"/>
          <w:sz w:val="32"/>
          <w:szCs w:val="32"/>
          <w:lang w:eastAsia="zh-CN"/>
        </w:rPr>
        <w:t>调资使得</w:t>
      </w:r>
      <w:r>
        <w:rPr>
          <w:rFonts w:hint="eastAsia" w:ascii="仿宋" w:hAnsi="仿宋" w:eastAsia="仿宋" w:cs="仿宋"/>
          <w:kern w:val="2"/>
          <w:sz w:val="32"/>
          <w:szCs w:val="32"/>
          <w:lang w:val="en-US" w:eastAsia="zh-CN" w:bidi="ar-SA"/>
        </w:rPr>
        <w:t>住房公积金支出增加。</w:t>
      </w:r>
    </w:p>
    <w:p>
      <w:pPr>
        <w:pageBreakBefore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2、住房改革支出（款）购房补贴（项）：年初预算7.05万元，与上年相比增加0.45万元，增长6.82%。变动原因：</w:t>
      </w:r>
      <w:r>
        <w:rPr>
          <w:rFonts w:hint="eastAsia" w:ascii="仿宋" w:hAnsi="仿宋" w:eastAsia="仿宋" w:cs="仿宋"/>
          <w:sz w:val="32"/>
          <w:szCs w:val="32"/>
          <w:lang w:eastAsia="zh-CN"/>
        </w:rPr>
        <w:t>调资使得</w:t>
      </w:r>
      <w:r>
        <w:rPr>
          <w:rFonts w:hint="eastAsia" w:ascii="仿宋" w:hAnsi="仿宋" w:eastAsia="仿宋" w:cs="仿宋"/>
          <w:sz w:val="32"/>
          <w:szCs w:val="32"/>
          <w:lang w:val="en-US" w:eastAsia="zh-CN"/>
        </w:rPr>
        <w:t>购房补贴支出增加</w:t>
      </w:r>
      <w:r>
        <w:rPr>
          <w:rFonts w:hint="eastAsia" w:ascii="仿宋" w:hAnsi="仿宋" w:eastAsia="仿宋" w:cs="仿宋"/>
          <w:kern w:val="2"/>
          <w:sz w:val="32"/>
          <w:szCs w:val="32"/>
          <w:lang w:val="en-US" w:eastAsia="zh-CN" w:bidi="ar-SA"/>
        </w:rPr>
        <w:t>。</w:t>
      </w:r>
    </w:p>
    <w:p>
      <w:pPr>
        <w:pageBreakBefore w:val="0"/>
        <w:kinsoku/>
        <w:wordWrap/>
        <w:overflowPunct/>
        <w:topLinePunct w:val="0"/>
        <w:autoSpaceDE/>
        <w:autoSpaceDN/>
        <w:bidi w:val="0"/>
        <w:spacing w:line="580" w:lineRule="exact"/>
        <w:ind w:firstLine="640" w:firstLineChars="200"/>
        <w:textAlignment w:val="auto"/>
        <w:outlineLvl w:val="0"/>
        <w:rPr>
          <w:rFonts w:eastAsia="黑体" w:cs="黑体"/>
          <w:bCs/>
          <w:sz w:val="32"/>
          <w:szCs w:val="36"/>
        </w:rPr>
      </w:pPr>
      <w:r>
        <w:rPr>
          <w:rFonts w:hint="eastAsia" w:eastAsia="黑体" w:cs="黑体"/>
          <w:bCs/>
          <w:sz w:val="32"/>
          <w:szCs w:val="36"/>
        </w:rPr>
        <w:t>六、一般公共预算基本支出预算情况说明</w:t>
      </w:r>
    </w:p>
    <w:p>
      <w:pPr>
        <w:pStyle w:val="6"/>
        <w:pageBreakBefore w:val="0"/>
        <w:tabs>
          <w:tab w:val="left" w:pos="2671"/>
          <w:tab w:val="left" w:pos="5000"/>
          <w:tab w:val="left" w:pos="6190"/>
        </w:tabs>
        <w:kinsoku/>
        <w:wordWrap/>
        <w:overflowPunct/>
        <w:topLinePunct w:val="0"/>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_GB2312" w:hAnsi="仿宋_GB2312" w:eastAsia="仿宋_GB2312" w:cs="仿宋_GB2312"/>
          <w:sz w:val="32"/>
          <w:szCs w:val="32"/>
          <w:lang w:val="en-US" w:eastAsia="zh-CN"/>
        </w:rPr>
        <w:t>呼和浩特市政务和公益机构域名注册中心</w:t>
      </w:r>
      <w:r>
        <w:rPr>
          <w:rFonts w:hint="eastAsia" w:ascii="仿宋" w:hAnsi="仿宋" w:eastAsia="仿宋" w:cs="仿宋"/>
          <w:sz w:val="32"/>
          <w:szCs w:val="32"/>
          <w:lang w:val="en-US" w:eastAsia="zh-CN"/>
        </w:rPr>
        <w:t>2023</w:t>
      </w:r>
      <w:r>
        <w:rPr>
          <w:rFonts w:hint="eastAsia" w:ascii="仿宋" w:hAnsi="仿宋" w:eastAsia="仿宋" w:cs="仿宋"/>
          <w:sz w:val="32"/>
          <w:szCs w:val="32"/>
        </w:rPr>
        <w:t>年度一般公共预算财政拨款基本支出预算</w:t>
      </w:r>
      <w:r>
        <w:rPr>
          <w:rFonts w:hint="eastAsia" w:ascii="仿宋" w:hAnsi="仿宋" w:eastAsia="仿宋" w:cs="仿宋"/>
          <w:sz w:val="32"/>
          <w:szCs w:val="32"/>
          <w:u w:val="none"/>
          <w:lang w:val="en-US" w:eastAsia="zh-CN"/>
        </w:rPr>
        <w:t>99.47</w:t>
      </w:r>
      <w:r>
        <w:rPr>
          <w:rFonts w:hint="eastAsia" w:ascii="仿宋" w:hAnsi="仿宋" w:eastAsia="仿宋" w:cs="仿宋"/>
          <w:sz w:val="32"/>
          <w:szCs w:val="32"/>
        </w:rPr>
        <w:t>万元，</w:t>
      </w:r>
      <w:r>
        <w:rPr>
          <w:rFonts w:hint="eastAsia" w:ascii="仿宋" w:hAnsi="仿宋" w:eastAsia="仿宋" w:cs="仿宋"/>
          <w:sz w:val="32"/>
          <w:szCs w:val="32"/>
          <w:highlight w:val="none"/>
        </w:rPr>
        <w:t>与上年相比</w:t>
      </w:r>
      <w:r>
        <w:rPr>
          <w:rFonts w:hint="eastAsia" w:ascii="仿宋" w:hAnsi="仿宋" w:eastAsia="仿宋" w:cs="仿宋"/>
          <w:sz w:val="32"/>
          <w:szCs w:val="32"/>
          <w:highlight w:val="none"/>
          <w:lang w:eastAsia="zh-CN"/>
        </w:rPr>
        <w:t>增加</w:t>
      </w:r>
      <w:r>
        <w:rPr>
          <w:rFonts w:hint="eastAsia" w:ascii="仿宋" w:hAnsi="仿宋" w:eastAsia="仿宋" w:cs="仿宋"/>
          <w:sz w:val="32"/>
          <w:szCs w:val="32"/>
          <w:highlight w:val="none"/>
          <w:lang w:val="en-US" w:eastAsia="zh-CN"/>
        </w:rPr>
        <w:t>10.54</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增长</w:t>
      </w:r>
      <w:r>
        <w:rPr>
          <w:rFonts w:hint="eastAsia" w:ascii="仿宋" w:hAnsi="仿宋" w:eastAsia="仿宋" w:cs="仿宋"/>
          <w:sz w:val="32"/>
          <w:szCs w:val="32"/>
          <w:highlight w:val="none"/>
          <w:lang w:val="en-US" w:eastAsia="zh-CN"/>
        </w:rPr>
        <w:t>11.85</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其中：</w:t>
      </w:r>
    </w:p>
    <w:p>
      <w:pPr>
        <w:pStyle w:val="6"/>
        <w:pageBreakBefore w:val="0"/>
        <w:numPr>
          <w:ilvl w:val="0"/>
          <w:numId w:val="4"/>
        </w:numPr>
        <w:tabs>
          <w:tab w:val="left" w:pos="2671"/>
          <w:tab w:val="left" w:pos="5000"/>
          <w:tab w:val="left" w:pos="6190"/>
        </w:tabs>
        <w:kinsoku/>
        <w:wordWrap/>
        <w:overflowPunct/>
        <w:topLinePunct w:val="0"/>
        <w:autoSpaceDE/>
        <w:autoSpaceDN/>
        <w:bidi w:val="0"/>
        <w:spacing w:after="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bCs/>
          <w:sz w:val="32"/>
          <w:szCs w:val="32"/>
        </w:rPr>
        <w:t>人员经</w:t>
      </w:r>
      <w:r>
        <w:rPr>
          <w:rFonts w:hint="eastAsia" w:ascii="仿宋" w:hAnsi="仿宋" w:eastAsia="仿宋" w:cs="仿宋"/>
          <w:bCs/>
          <w:sz w:val="32"/>
          <w:szCs w:val="32"/>
          <w:lang w:eastAsia="zh-CN"/>
        </w:rPr>
        <w:t>费</w:t>
      </w:r>
      <w:r>
        <w:rPr>
          <w:rFonts w:hint="eastAsia" w:ascii="仿宋" w:hAnsi="仿宋" w:eastAsia="仿宋" w:cs="仿宋"/>
          <w:bCs/>
          <w:sz w:val="32"/>
          <w:szCs w:val="32"/>
          <w:lang w:val="en-US" w:eastAsia="zh-CN"/>
        </w:rPr>
        <w:t>95.22</w:t>
      </w:r>
      <w:r>
        <w:rPr>
          <w:rFonts w:hint="eastAsia" w:ascii="仿宋" w:hAnsi="仿宋" w:eastAsia="仿宋" w:cs="仿宋"/>
          <w:bCs/>
          <w:sz w:val="32"/>
          <w:szCs w:val="32"/>
        </w:rPr>
        <w:t>万元</w:t>
      </w:r>
      <w:r>
        <w:rPr>
          <w:rFonts w:hint="eastAsia" w:ascii="仿宋" w:hAnsi="仿宋" w:eastAsia="仿宋" w:cs="仿宋"/>
          <w:sz w:val="32"/>
          <w:szCs w:val="32"/>
        </w:rPr>
        <w:t>。主要包括：基本工资、津贴补贴、</w:t>
      </w:r>
      <w:r>
        <w:rPr>
          <w:rFonts w:hint="eastAsia" w:ascii="仿宋" w:hAnsi="仿宋" w:eastAsia="仿宋" w:cs="仿宋"/>
          <w:sz w:val="32"/>
          <w:szCs w:val="32"/>
          <w:lang w:eastAsia="zh-CN"/>
        </w:rPr>
        <w:t>绩效工资</w:t>
      </w:r>
      <w:r>
        <w:rPr>
          <w:rFonts w:hint="eastAsia" w:ascii="仿宋" w:hAnsi="仿宋" w:eastAsia="仿宋" w:cs="仿宋"/>
          <w:sz w:val="32"/>
          <w:szCs w:val="32"/>
        </w:rPr>
        <w:t>、机关事业单位基本养老保险缴费</w:t>
      </w:r>
      <w:r>
        <w:rPr>
          <w:rFonts w:hint="eastAsia" w:ascii="仿宋" w:hAnsi="仿宋" w:eastAsia="仿宋" w:cs="仿宋"/>
          <w:sz w:val="32"/>
          <w:szCs w:val="32"/>
          <w:lang w:eastAsia="zh-CN"/>
        </w:rPr>
        <w:t>、职业年金缴费、职工基本医疗保险缴费、其他社会保障缴费、</w:t>
      </w:r>
      <w:r>
        <w:rPr>
          <w:rFonts w:hint="eastAsia" w:ascii="仿宋" w:hAnsi="仿宋" w:eastAsia="仿宋" w:cs="仿宋"/>
          <w:sz w:val="32"/>
          <w:szCs w:val="32"/>
        </w:rPr>
        <w:t>住房公积金等。</w:t>
      </w:r>
    </w:p>
    <w:p>
      <w:pPr>
        <w:pStyle w:val="6"/>
        <w:pageBreakBefore w:val="0"/>
        <w:numPr>
          <w:ilvl w:val="0"/>
          <w:numId w:val="0"/>
        </w:numPr>
        <w:tabs>
          <w:tab w:val="left" w:pos="2671"/>
          <w:tab w:val="left" w:pos="5000"/>
          <w:tab w:val="left" w:pos="6190"/>
        </w:tabs>
        <w:kinsoku/>
        <w:wordWrap/>
        <w:overflowPunct/>
        <w:topLinePunct w:val="0"/>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bCs/>
          <w:sz w:val="32"/>
          <w:szCs w:val="32"/>
        </w:rPr>
        <w:t>（二）公用经费</w:t>
      </w:r>
      <w:r>
        <w:rPr>
          <w:rFonts w:hint="eastAsia" w:ascii="仿宋" w:hAnsi="仿宋" w:eastAsia="仿宋" w:cs="仿宋"/>
          <w:bCs/>
          <w:sz w:val="32"/>
          <w:szCs w:val="32"/>
          <w:lang w:val="en-US" w:eastAsia="zh-CN"/>
        </w:rPr>
        <w:t>4.24</w:t>
      </w:r>
      <w:r>
        <w:rPr>
          <w:rFonts w:hint="eastAsia" w:ascii="仿宋" w:hAnsi="仿宋" w:eastAsia="仿宋" w:cs="仿宋"/>
          <w:bCs/>
          <w:sz w:val="32"/>
          <w:szCs w:val="32"/>
        </w:rPr>
        <w:t>万元</w:t>
      </w:r>
      <w:r>
        <w:rPr>
          <w:rFonts w:hint="eastAsia" w:ascii="仿宋" w:hAnsi="仿宋" w:eastAsia="仿宋" w:cs="仿宋"/>
          <w:sz w:val="32"/>
          <w:szCs w:val="32"/>
        </w:rPr>
        <w:t>。主要包括：其他社会保障缴费</w:t>
      </w:r>
      <w:r>
        <w:rPr>
          <w:rFonts w:hint="eastAsia" w:ascii="仿宋" w:hAnsi="仿宋" w:eastAsia="仿宋" w:cs="仿宋"/>
          <w:sz w:val="32"/>
          <w:szCs w:val="32"/>
          <w:lang w:eastAsia="zh-CN"/>
        </w:rPr>
        <w:t>、办公费、</w:t>
      </w:r>
      <w:r>
        <w:rPr>
          <w:rFonts w:hint="eastAsia" w:ascii="仿宋" w:hAnsi="仿宋" w:eastAsia="仿宋" w:cs="仿宋"/>
          <w:sz w:val="32"/>
          <w:szCs w:val="32"/>
        </w:rPr>
        <w:t>工会经费、福利费等。</w:t>
      </w:r>
    </w:p>
    <w:p>
      <w:pPr>
        <w:pageBreakBefore w:val="0"/>
        <w:kinsoku/>
        <w:wordWrap/>
        <w:overflowPunct/>
        <w:topLinePunct w:val="0"/>
        <w:autoSpaceDE/>
        <w:autoSpaceDN/>
        <w:bidi w:val="0"/>
        <w:spacing w:line="580" w:lineRule="exact"/>
        <w:ind w:firstLine="640" w:firstLineChars="200"/>
        <w:textAlignment w:val="auto"/>
        <w:outlineLvl w:val="0"/>
        <w:rPr>
          <w:rFonts w:eastAsia="黑体" w:cs="黑体"/>
          <w:bCs/>
          <w:sz w:val="32"/>
          <w:szCs w:val="36"/>
        </w:rPr>
      </w:pPr>
      <w:r>
        <w:rPr>
          <w:rFonts w:hint="eastAsia" w:eastAsia="黑体" w:cs="黑体"/>
          <w:bCs/>
          <w:sz w:val="32"/>
          <w:szCs w:val="36"/>
        </w:rPr>
        <w:t>七、一般公共预算“三公”经费支出预算情况说明</w:t>
      </w:r>
    </w:p>
    <w:p>
      <w:pPr>
        <w:pStyle w:val="6"/>
        <w:pageBreakBefore w:val="0"/>
        <w:tabs>
          <w:tab w:val="left" w:pos="2671"/>
          <w:tab w:val="left" w:pos="5000"/>
          <w:tab w:val="left" w:pos="6190"/>
        </w:tabs>
        <w:kinsoku/>
        <w:wordWrap/>
        <w:overflowPunct/>
        <w:topLinePunct w:val="0"/>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_GB2312" w:hAnsi="仿宋_GB2312" w:eastAsia="仿宋_GB2312" w:cs="仿宋_GB2312"/>
          <w:sz w:val="32"/>
          <w:szCs w:val="32"/>
          <w:lang w:val="en-US" w:eastAsia="zh-CN"/>
        </w:rPr>
        <w:t>呼和浩特市政务和公益机构域名注册中心</w:t>
      </w:r>
      <w:r>
        <w:rPr>
          <w:rFonts w:hint="eastAsia" w:ascii="仿宋" w:hAnsi="仿宋" w:eastAsia="仿宋" w:cs="仿宋"/>
          <w:sz w:val="32"/>
          <w:szCs w:val="32"/>
          <w:lang w:val="en-US" w:eastAsia="zh-CN"/>
        </w:rPr>
        <w:t>2023</w:t>
      </w:r>
      <w:r>
        <w:rPr>
          <w:rFonts w:hint="eastAsia" w:ascii="仿宋" w:hAnsi="仿宋" w:eastAsia="仿宋" w:cs="仿宋"/>
          <w:sz w:val="32"/>
          <w:szCs w:val="32"/>
        </w:rPr>
        <w:t>年度一般公共预算拨款安排的“三公”经费预算支出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万元，其中因公出国（境）费支出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万元，占“三公”经费的</w:t>
      </w:r>
      <w:r>
        <w:rPr>
          <w:rFonts w:hint="eastAsia" w:ascii="仿宋" w:hAnsi="仿宋" w:eastAsia="仿宋" w:cs="仿宋"/>
          <w:sz w:val="32"/>
          <w:szCs w:val="32"/>
          <w:lang w:val="en-US" w:eastAsia="zh-CN"/>
        </w:rPr>
        <w:t>0</w:t>
      </w:r>
      <w:r>
        <w:rPr>
          <w:rFonts w:hint="eastAsia" w:ascii="仿宋" w:hAnsi="仿宋" w:eastAsia="仿宋" w:cs="仿宋"/>
          <w:sz w:val="32"/>
          <w:szCs w:val="32"/>
        </w:rPr>
        <w:t>%；公务用车购置及运行维护费支出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万元，占“三公”经费的</w:t>
      </w:r>
      <w:r>
        <w:rPr>
          <w:rFonts w:hint="eastAsia" w:ascii="仿宋" w:hAnsi="仿宋" w:eastAsia="仿宋" w:cs="仿宋"/>
          <w:sz w:val="32"/>
          <w:szCs w:val="32"/>
          <w:lang w:val="en-US" w:eastAsia="zh-CN"/>
        </w:rPr>
        <w:t>0</w:t>
      </w:r>
      <w:r>
        <w:rPr>
          <w:rFonts w:hint="eastAsia" w:ascii="仿宋" w:hAnsi="仿宋" w:eastAsia="仿宋" w:cs="仿宋"/>
          <w:sz w:val="32"/>
          <w:szCs w:val="32"/>
        </w:rPr>
        <w:t>%；公务接待费支出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万元，占“三公”经费的</w:t>
      </w:r>
      <w:r>
        <w:rPr>
          <w:rFonts w:hint="eastAsia" w:ascii="仿宋" w:hAnsi="仿宋" w:eastAsia="仿宋" w:cs="仿宋"/>
          <w:sz w:val="32"/>
          <w:szCs w:val="32"/>
          <w:lang w:val="en-US" w:eastAsia="zh-CN"/>
        </w:rPr>
        <w:t>0</w:t>
      </w:r>
      <w:r>
        <w:rPr>
          <w:rFonts w:hint="eastAsia" w:ascii="仿宋" w:hAnsi="仿宋" w:eastAsia="仿宋" w:cs="仿宋"/>
          <w:sz w:val="32"/>
          <w:szCs w:val="32"/>
        </w:rPr>
        <w:t>%。具体情况如下：</w:t>
      </w:r>
    </w:p>
    <w:p>
      <w:pPr>
        <w:pageBreakBefore w:val="0"/>
        <w:kinsoku/>
        <w:wordWrap/>
        <w:overflowPunct/>
        <w:topLinePunct w:val="0"/>
        <w:autoSpaceDE/>
        <w:autoSpaceDN/>
        <w:bidi w:val="0"/>
        <w:spacing w:before="104" w:line="580" w:lineRule="exact"/>
        <w:ind w:left="29" w:right="96" w:firstLine="650"/>
        <w:textAlignment w:val="auto"/>
        <w:rPr>
          <w:rFonts w:ascii="仿宋" w:hAnsi="仿宋" w:eastAsia="仿宋" w:cs="仿宋"/>
          <w:sz w:val="32"/>
          <w:szCs w:val="32"/>
        </w:rPr>
      </w:pPr>
      <w:r>
        <w:rPr>
          <w:rFonts w:hint="eastAsia" w:ascii="仿宋" w:hAnsi="仿宋" w:eastAsia="仿宋" w:cs="仿宋"/>
          <w:sz w:val="32"/>
          <w:szCs w:val="32"/>
        </w:rPr>
        <w:t>一般公共预算拨款安排的“三公”经费预算支出</w:t>
      </w:r>
      <w:r>
        <w:rPr>
          <w:rFonts w:hint="eastAsia" w:ascii="仿宋" w:hAnsi="仿宋" w:eastAsia="仿宋" w:cs="仿宋"/>
          <w:sz w:val="32"/>
          <w:szCs w:val="32"/>
          <w:lang w:val="en-US" w:eastAsia="zh-CN"/>
        </w:rPr>
        <w:t>0</w:t>
      </w:r>
      <w:r>
        <w:rPr>
          <w:rFonts w:ascii="仿宋" w:hAnsi="仿宋" w:eastAsia="仿宋" w:cs="仿宋"/>
          <w:spacing w:val="-4"/>
          <w:sz w:val="32"/>
          <w:szCs w:val="32"/>
        </w:rPr>
        <w:t>万元，比上年预</w:t>
      </w:r>
      <w:r>
        <w:rPr>
          <w:rFonts w:ascii="仿宋" w:hAnsi="仿宋" w:eastAsia="仿宋" w:cs="仿宋"/>
          <w:spacing w:val="-6"/>
          <w:sz w:val="32"/>
          <w:szCs w:val="32"/>
        </w:rPr>
        <w:t>算增加</w:t>
      </w:r>
      <w:r>
        <w:rPr>
          <w:rFonts w:hint="eastAsia" w:ascii="仿宋" w:hAnsi="仿宋" w:eastAsia="仿宋" w:cs="仿宋"/>
          <w:spacing w:val="-6"/>
          <w:sz w:val="32"/>
          <w:szCs w:val="32"/>
        </w:rPr>
        <w:t>（减少）</w:t>
      </w:r>
      <w:r>
        <w:rPr>
          <w:rFonts w:hint="eastAsia" w:ascii="仿宋" w:hAnsi="仿宋" w:eastAsia="仿宋" w:cs="仿宋"/>
          <w:spacing w:val="-6"/>
          <w:sz w:val="32"/>
          <w:szCs w:val="32"/>
          <w:lang w:val="en-US" w:eastAsia="zh-CN"/>
        </w:rPr>
        <w:t>0</w:t>
      </w:r>
      <w:r>
        <w:rPr>
          <w:rFonts w:ascii="仿宋" w:hAnsi="仿宋" w:eastAsia="仿宋" w:cs="仿宋"/>
          <w:spacing w:val="-6"/>
          <w:sz w:val="32"/>
          <w:szCs w:val="32"/>
        </w:rPr>
        <w:t>万元，</w:t>
      </w:r>
      <w:r>
        <w:rPr>
          <w:rFonts w:hint="eastAsia" w:ascii="仿宋" w:hAnsi="仿宋" w:eastAsia="仿宋" w:cs="仿宋"/>
          <w:sz w:val="32"/>
          <w:szCs w:val="32"/>
        </w:rPr>
        <w:t>增长（减少）</w:t>
      </w:r>
      <w:r>
        <w:rPr>
          <w:rFonts w:hint="eastAsia" w:ascii="仿宋" w:hAnsi="仿宋" w:eastAsia="仿宋" w:cs="仿宋"/>
          <w:sz w:val="32"/>
          <w:szCs w:val="32"/>
          <w:lang w:val="en-US" w:eastAsia="zh-CN"/>
        </w:rPr>
        <w:t>0</w:t>
      </w:r>
      <w:r>
        <w:rPr>
          <w:rFonts w:hint="eastAsia" w:ascii="仿宋" w:hAnsi="仿宋" w:eastAsia="仿宋" w:cs="仿宋"/>
          <w:sz w:val="32"/>
          <w:szCs w:val="32"/>
        </w:rPr>
        <w:t>%</w:t>
      </w:r>
      <w:r>
        <w:rPr>
          <w:rFonts w:ascii="仿宋" w:hAnsi="仿宋" w:eastAsia="仿宋" w:cs="仿宋"/>
          <w:spacing w:val="-6"/>
          <w:sz w:val="32"/>
          <w:szCs w:val="32"/>
        </w:rPr>
        <w:t>；</w:t>
      </w:r>
      <w:r>
        <w:rPr>
          <w:rFonts w:ascii="仿宋" w:hAnsi="仿宋" w:eastAsia="仿宋" w:cs="仿宋"/>
          <w:spacing w:val="-4"/>
          <w:sz w:val="32"/>
          <w:szCs w:val="32"/>
        </w:rPr>
        <w:t>其中：</w:t>
      </w:r>
    </w:p>
    <w:p>
      <w:pPr>
        <w:pStyle w:val="6"/>
        <w:pageBreakBefore w:val="0"/>
        <w:kinsoku/>
        <w:wordWrap/>
        <w:overflowPunct/>
        <w:topLinePunct w:val="0"/>
        <w:autoSpaceDE/>
        <w:autoSpaceDN/>
        <w:bidi w:val="0"/>
        <w:spacing w:after="0" w:line="580" w:lineRule="exact"/>
        <w:ind w:left="17" w:leftChars="8" w:firstLine="640" w:firstLineChars="200"/>
        <w:textAlignment w:val="auto"/>
        <w:rPr>
          <w:rFonts w:ascii="仿宋" w:hAnsi="仿宋" w:eastAsia="仿宋" w:cs="仿宋"/>
          <w:sz w:val="32"/>
          <w:szCs w:val="32"/>
        </w:rPr>
      </w:pPr>
      <w:r>
        <w:rPr>
          <w:rFonts w:hint="eastAsia" w:ascii="仿宋" w:hAnsi="仿宋" w:eastAsia="仿宋" w:cs="仿宋"/>
          <w:sz w:val="32"/>
          <w:szCs w:val="32"/>
        </w:rPr>
        <w:t>1．因公出国（境）费预算支出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万元，比上年预算增加（减少）</w:t>
      </w:r>
      <w:r>
        <w:rPr>
          <w:rFonts w:hint="eastAsia" w:ascii="仿宋" w:hAnsi="仿宋" w:eastAsia="仿宋" w:cs="仿宋"/>
          <w:sz w:val="32"/>
          <w:szCs w:val="32"/>
          <w:lang w:val="en-US" w:eastAsia="zh-CN"/>
        </w:rPr>
        <w:t>0</w:t>
      </w:r>
      <w:r>
        <w:rPr>
          <w:rFonts w:hint="eastAsia" w:ascii="仿宋" w:hAnsi="仿宋" w:eastAsia="仿宋" w:cs="仿宋"/>
          <w:sz w:val="32"/>
          <w:szCs w:val="32"/>
        </w:rPr>
        <w:t>万元，增长（减少）</w:t>
      </w:r>
      <w:r>
        <w:rPr>
          <w:rFonts w:hint="eastAsia" w:ascii="仿宋" w:hAnsi="仿宋" w:eastAsia="仿宋" w:cs="仿宋"/>
          <w:sz w:val="32"/>
          <w:szCs w:val="32"/>
          <w:lang w:val="en-US" w:eastAsia="zh-CN"/>
        </w:rPr>
        <w:t>0</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主要原因</w:t>
      </w:r>
      <w:r>
        <w:rPr>
          <w:rFonts w:hint="eastAsia" w:ascii="仿宋" w:hAnsi="仿宋" w:eastAsia="仿宋" w:cs="仿宋"/>
          <w:sz w:val="32"/>
          <w:szCs w:val="32"/>
          <w:lang w:eastAsia="zh-CN"/>
        </w:rPr>
        <w:t>是</w:t>
      </w:r>
      <w:r>
        <w:rPr>
          <w:rFonts w:hint="eastAsia" w:ascii="仿宋" w:hAnsi="仿宋" w:eastAsia="仿宋" w:cs="仿宋"/>
          <w:sz w:val="32"/>
          <w:szCs w:val="32"/>
          <w:lang w:val="en-US" w:eastAsia="zh-CN"/>
        </w:rPr>
        <w:t>不存在此项内容</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topLinePunct w:val="0"/>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2．公务用车购置及运行维护费预算支出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w:t>
      </w:r>
    </w:p>
    <w:p>
      <w:pPr>
        <w:pStyle w:val="6"/>
        <w:pageBreakBefore w:val="0"/>
        <w:kinsoku/>
        <w:wordWrap/>
        <w:overflowPunct/>
        <w:topLinePunct w:val="0"/>
        <w:autoSpaceDE/>
        <w:autoSpaceDN/>
        <w:bidi w:val="0"/>
        <w:spacing w:after="0" w:line="580" w:lineRule="exact"/>
        <w:ind w:left="17" w:leftChars="8" w:firstLine="640" w:firstLineChars="200"/>
        <w:textAlignment w:val="auto"/>
        <w:rPr>
          <w:rFonts w:ascii="仿宋" w:hAnsi="仿宋" w:eastAsia="仿宋" w:cs="仿宋"/>
          <w:sz w:val="32"/>
          <w:szCs w:val="32"/>
        </w:rPr>
      </w:pPr>
      <w:r>
        <w:rPr>
          <w:rFonts w:hint="eastAsia" w:ascii="仿宋" w:hAnsi="仿宋" w:eastAsia="仿宋" w:cs="仿宋"/>
          <w:sz w:val="32"/>
          <w:szCs w:val="32"/>
        </w:rPr>
        <w:t>（1）公务用车购置预算支出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万元，比上年预算增加（减少）</w:t>
      </w:r>
      <w:r>
        <w:rPr>
          <w:rFonts w:hint="eastAsia" w:ascii="仿宋" w:hAnsi="仿宋" w:eastAsia="仿宋" w:cs="仿宋"/>
          <w:sz w:val="32"/>
          <w:szCs w:val="32"/>
          <w:lang w:val="en-US" w:eastAsia="zh-CN"/>
        </w:rPr>
        <w:t>0</w:t>
      </w:r>
      <w:r>
        <w:rPr>
          <w:rFonts w:hint="eastAsia" w:ascii="仿宋" w:hAnsi="仿宋" w:eastAsia="仿宋" w:cs="仿宋"/>
          <w:sz w:val="32"/>
          <w:szCs w:val="32"/>
        </w:rPr>
        <w:t>万元，增长（减少）</w:t>
      </w:r>
      <w:r>
        <w:rPr>
          <w:rFonts w:hint="eastAsia" w:ascii="仿宋" w:hAnsi="仿宋" w:eastAsia="仿宋" w:cs="仿宋"/>
          <w:sz w:val="32"/>
          <w:szCs w:val="32"/>
          <w:lang w:val="en-US" w:eastAsia="zh-CN"/>
        </w:rPr>
        <w:t>0</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主要原因</w:t>
      </w:r>
      <w:r>
        <w:rPr>
          <w:rFonts w:hint="eastAsia" w:ascii="仿宋" w:hAnsi="仿宋" w:eastAsia="仿宋" w:cs="仿宋"/>
          <w:sz w:val="32"/>
          <w:szCs w:val="32"/>
          <w:lang w:eastAsia="zh-CN"/>
        </w:rPr>
        <w:t>是</w:t>
      </w:r>
      <w:r>
        <w:rPr>
          <w:rFonts w:hint="eastAsia" w:ascii="仿宋" w:hAnsi="仿宋" w:eastAsia="仿宋" w:cs="仿宋"/>
          <w:sz w:val="32"/>
          <w:szCs w:val="32"/>
          <w:lang w:val="en-US" w:eastAsia="zh-CN"/>
        </w:rPr>
        <w:t>不存在此项内容</w:t>
      </w:r>
      <w:r>
        <w:rPr>
          <w:rFonts w:hint="eastAsia" w:ascii="仿宋" w:hAnsi="仿宋" w:eastAsia="仿宋" w:cs="仿宋"/>
          <w:sz w:val="32"/>
          <w:szCs w:val="32"/>
        </w:rPr>
        <w:t>。</w:t>
      </w:r>
    </w:p>
    <w:p>
      <w:pPr>
        <w:pStyle w:val="6"/>
        <w:pageBreakBefore w:val="0"/>
        <w:kinsoku/>
        <w:wordWrap/>
        <w:overflowPunct/>
        <w:topLinePunct w:val="0"/>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（2）公务用车运行维护费预算支出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万元，比上年预算增加（减少）</w:t>
      </w:r>
      <w:r>
        <w:rPr>
          <w:rFonts w:hint="eastAsia" w:ascii="仿宋" w:hAnsi="仿宋" w:eastAsia="仿宋" w:cs="仿宋"/>
          <w:sz w:val="32"/>
          <w:szCs w:val="32"/>
          <w:lang w:val="en-US" w:eastAsia="zh-CN"/>
        </w:rPr>
        <w:t>0</w:t>
      </w:r>
      <w:r>
        <w:rPr>
          <w:rFonts w:hint="eastAsia" w:ascii="仿宋" w:hAnsi="仿宋" w:eastAsia="仿宋" w:cs="仿宋"/>
          <w:sz w:val="32"/>
          <w:szCs w:val="32"/>
        </w:rPr>
        <w:t>万元，增长（减少）</w:t>
      </w:r>
      <w:r>
        <w:rPr>
          <w:rFonts w:hint="eastAsia" w:ascii="仿宋" w:hAnsi="仿宋" w:eastAsia="仿宋" w:cs="仿宋"/>
          <w:sz w:val="32"/>
          <w:szCs w:val="32"/>
          <w:lang w:val="en-US" w:eastAsia="zh-CN"/>
        </w:rPr>
        <w:t>0</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主要原因</w:t>
      </w:r>
      <w:r>
        <w:rPr>
          <w:rFonts w:hint="eastAsia" w:ascii="仿宋" w:hAnsi="仿宋" w:eastAsia="仿宋" w:cs="仿宋"/>
          <w:sz w:val="32"/>
          <w:szCs w:val="32"/>
          <w:lang w:eastAsia="zh-CN"/>
        </w:rPr>
        <w:t>是</w:t>
      </w:r>
      <w:r>
        <w:rPr>
          <w:rFonts w:hint="eastAsia" w:ascii="仿宋" w:hAnsi="仿宋" w:eastAsia="仿宋" w:cs="仿宋"/>
          <w:sz w:val="32"/>
          <w:szCs w:val="32"/>
          <w:lang w:val="en-US" w:eastAsia="zh-CN"/>
        </w:rPr>
        <w:t>不存在此项内容</w:t>
      </w:r>
      <w:r>
        <w:rPr>
          <w:rFonts w:hint="eastAsia" w:ascii="仿宋" w:hAnsi="仿宋" w:eastAsia="仿宋" w:cs="仿宋"/>
          <w:sz w:val="32"/>
          <w:szCs w:val="32"/>
        </w:rPr>
        <w:t>。</w:t>
      </w:r>
    </w:p>
    <w:p>
      <w:pPr>
        <w:pStyle w:val="6"/>
        <w:pageBreakBefore w:val="0"/>
        <w:tabs>
          <w:tab w:val="left" w:pos="1389"/>
          <w:tab w:val="left" w:pos="4911"/>
          <w:tab w:val="left" w:pos="5900"/>
        </w:tabs>
        <w:kinsoku/>
        <w:wordWrap/>
        <w:overflowPunct/>
        <w:topLinePunct w:val="0"/>
        <w:autoSpaceDE/>
        <w:autoSpaceDN/>
        <w:bidi w:val="0"/>
        <w:spacing w:after="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3．公务接待费预算支出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万元，比上年预算增加（减少）</w:t>
      </w:r>
      <w:r>
        <w:rPr>
          <w:rFonts w:hint="eastAsia" w:ascii="仿宋" w:hAnsi="仿宋" w:eastAsia="仿宋" w:cs="仿宋"/>
          <w:sz w:val="32"/>
          <w:szCs w:val="32"/>
          <w:lang w:val="en-US" w:eastAsia="zh-CN"/>
        </w:rPr>
        <w:t>0</w:t>
      </w:r>
      <w:r>
        <w:rPr>
          <w:rFonts w:hint="eastAsia" w:ascii="仿宋" w:hAnsi="仿宋" w:eastAsia="仿宋" w:cs="仿宋"/>
          <w:sz w:val="32"/>
          <w:szCs w:val="32"/>
        </w:rPr>
        <w:t>万元，增长（减少）</w:t>
      </w:r>
      <w:r>
        <w:rPr>
          <w:rFonts w:hint="eastAsia" w:ascii="仿宋" w:hAnsi="仿宋" w:eastAsia="仿宋" w:cs="仿宋"/>
          <w:sz w:val="32"/>
          <w:szCs w:val="32"/>
          <w:lang w:val="en-US" w:eastAsia="zh-CN"/>
        </w:rPr>
        <w:t>0</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主要原因</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不存在此项内容。</w:t>
      </w:r>
    </w:p>
    <w:p>
      <w:pPr>
        <w:pageBreakBefore w:val="0"/>
        <w:kinsoku/>
        <w:wordWrap/>
        <w:overflowPunct/>
        <w:topLinePunct w:val="0"/>
        <w:autoSpaceDE/>
        <w:autoSpaceDN/>
        <w:bidi w:val="0"/>
        <w:spacing w:line="580" w:lineRule="exact"/>
        <w:ind w:firstLine="640" w:firstLineChars="200"/>
        <w:textAlignment w:val="auto"/>
        <w:outlineLvl w:val="0"/>
        <w:rPr>
          <w:rFonts w:eastAsia="黑体" w:cs="黑体"/>
          <w:bCs/>
          <w:sz w:val="32"/>
          <w:szCs w:val="36"/>
        </w:rPr>
      </w:pPr>
      <w:r>
        <w:rPr>
          <w:rFonts w:hint="eastAsia" w:eastAsia="黑体" w:cs="黑体"/>
          <w:bCs/>
          <w:sz w:val="32"/>
          <w:szCs w:val="36"/>
        </w:rPr>
        <w:t>八、政府性基金预算支出预算情况说明</w:t>
      </w:r>
    </w:p>
    <w:p>
      <w:pPr>
        <w:pStyle w:val="6"/>
        <w:pageBreakBefore w:val="0"/>
        <w:kinsoku/>
        <w:wordWrap/>
        <w:overflowPunct/>
        <w:topLinePunct w:val="0"/>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_GB2312" w:hAnsi="仿宋_GB2312" w:eastAsia="仿宋_GB2312" w:cs="仿宋_GB2312"/>
          <w:sz w:val="32"/>
          <w:szCs w:val="32"/>
          <w:lang w:val="en-US" w:eastAsia="zh-CN"/>
        </w:rPr>
        <w:t>呼和浩特市政务和公益机构域名注册中心</w:t>
      </w:r>
      <w:r>
        <w:rPr>
          <w:rFonts w:hint="eastAsia" w:ascii="仿宋" w:hAnsi="仿宋" w:eastAsia="仿宋" w:cs="仿宋"/>
          <w:sz w:val="32"/>
          <w:szCs w:val="32"/>
          <w:lang w:val="en-US" w:eastAsia="zh-CN"/>
        </w:rPr>
        <w:t>2023</w:t>
      </w:r>
      <w:r>
        <w:rPr>
          <w:rFonts w:hint="eastAsia" w:ascii="仿宋" w:hAnsi="仿宋" w:eastAsia="仿宋" w:cs="仿宋"/>
          <w:sz w:val="32"/>
          <w:szCs w:val="32"/>
        </w:rPr>
        <w:t>年政府性基金支出预算支出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万元。与上年相比增加（减少</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0</w:t>
      </w:r>
      <w:r>
        <w:rPr>
          <w:rFonts w:hint="eastAsia" w:ascii="仿宋" w:hAnsi="仿宋" w:eastAsia="仿宋" w:cs="仿宋"/>
          <w:sz w:val="32"/>
          <w:szCs w:val="32"/>
        </w:rPr>
        <w:t>万元，增长（减少）</w:t>
      </w:r>
      <w:r>
        <w:rPr>
          <w:rFonts w:hint="eastAsia" w:ascii="仿宋" w:hAnsi="仿宋" w:eastAsia="仿宋" w:cs="仿宋"/>
          <w:sz w:val="32"/>
          <w:szCs w:val="32"/>
          <w:lang w:val="en-US" w:eastAsia="zh-CN"/>
        </w:rPr>
        <w:t>0</w:t>
      </w:r>
      <w:r>
        <w:rPr>
          <w:rFonts w:hint="eastAsia" w:ascii="仿宋" w:hAnsi="仿宋" w:eastAsia="仿宋" w:cs="仿宋"/>
          <w:sz w:val="32"/>
          <w:szCs w:val="32"/>
        </w:rPr>
        <w:t>%。主要原因是</w:t>
      </w:r>
      <w:r>
        <w:rPr>
          <w:rFonts w:hint="eastAsia" w:ascii="仿宋" w:hAnsi="仿宋" w:eastAsia="仿宋" w:cs="仿宋"/>
          <w:i w:val="0"/>
          <w:iCs w:val="0"/>
          <w:kern w:val="2"/>
          <w:sz w:val="32"/>
          <w:szCs w:val="32"/>
          <w:highlight w:val="none"/>
          <w:lang w:val="en-US" w:eastAsia="zh-CN" w:bidi="ar-SA"/>
        </w:rPr>
        <w:t>本单位无政府性基金预算支出。</w:t>
      </w:r>
    </w:p>
    <w:p>
      <w:pPr>
        <w:pageBreakBefore w:val="0"/>
        <w:kinsoku/>
        <w:wordWrap/>
        <w:overflowPunct/>
        <w:topLinePunct w:val="0"/>
        <w:autoSpaceDE/>
        <w:autoSpaceDN/>
        <w:bidi w:val="0"/>
        <w:spacing w:line="580" w:lineRule="exact"/>
        <w:ind w:firstLine="640" w:firstLineChars="200"/>
        <w:textAlignment w:val="auto"/>
        <w:outlineLvl w:val="0"/>
        <w:rPr>
          <w:rFonts w:eastAsia="黑体" w:cs="黑体"/>
          <w:bCs/>
          <w:sz w:val="32"/>
          <w:szCs w:val="36"/>
        </w:rPr>
      </w:pPr>
      <w:r>
        <w:rPr>
          <w:rFonts w:hint="eastAsia" w:eastAsia="黑体" w:cs="黑体"/>
          <w:bCs/>
          <w:sz w:val="32"/>
          <w:szCs w:val="36"/>
        </w:rPr>
        <w:t>九、国有资本经营预算支出预算情况说明</w:t>
      </w:r>
    </w:p>
    <w:p>
      <w:pPr>
        <w:pageBreakBefore w:val="0"/>
        <w:kinsoku/>
        <w:wordWrap/>
        <w:overflowPunct/>
        <w:topLinePunct w:val="0"/>
        <w:autoSpaceDE/>
        <w:autoSpaceDN/>
        <w:bidi w:val="0"/>
        <w:spacing w:line="580" w:lineRule="exact"/>
        <w:ind w:firstLine="640" w:firstLineChars="200"/>
        <w:textAlignment w:val="auto"/>
        <w:rPr>
          <w:rFonts w:eastAsia="仿宋_GB2312" w:cstheme="minorBidi"/>
          <w:sz w:val="32"/>
          <w:szCs w:val="32"/>
        </w:rPr>
      </w:pPr>
      <w:r>
        <w:rPr>
          <w:rFonts w:hint="eastAsia" w:ascii="仿宋_GB2312" w:hAnsi="仿宋_GB2312" w:eastAsia="仿宋_GB2312" w:cs="仿宋_GB2312"/>
          <w:sz w:val="32"/>
          <w:szCs w:val="32"/>
          <w:lang w:val="en-US" w:eastAsia="zh-CN"/>
        </w:rPr>
        <w:t>呼和浩特市政务和公益机构域名注册中心</w:t>
      </w:r>
      <w:r>
        <w:rPr>
          <w:rFonts w:hint="eastAsia" w:ascii="仿宋" w:hAnsi="仿宋" w:eastAsia="仿宋" w:cs="仿宋"/>
          <w:sz w:val="32"/>
          <w:szCs w:val="32"/>
          <w:lang w:val="en-US" w:eastAsia="zh-CN"/>
        </w:rPr>
        <w:t>2023</w:t>
      </w:r>
      <w:r>
        <w:rPr>
          <w:rFonts w:hint="eastAsia" w:eastAsia="仿宋_GB2312" w:cstheme="minorBidi"/>
          <w:sz w:val="32"/>
          <w:szCs w:val="32"/>
        </w:rPr>
        <w:t>年国有资本经营预算支出</w:t>
      </w:r>
      <w:r>
        <w:rPr>
          <w:rFonts w:hint="eastAsia" w:ascii="仿宋" w:hAnsi="仿宋" w:eastAsia="仿宋" w:cs="仿宋"/>
          <w:sz w:val="32"/>
          <w:szCs w:val="32"/>
          <w:lang w:val="en-US" w:eastAsia="zh-CN"/>
        </w:rPr>
        <w:t>0</w:t>
      </w:r>
      <w:r>
        <w:rPr>
          <w:rFonts w:hint="eastAsia" w:eastAsia="仿宋_GB2312" w:cstheme="minorBidi"/>
          <w:sz w:val="32"/>
          <w:szCs w:val="32"/>
        </w:rPr>
        <w:t>万元。与上年相比增加（减少）</w:t>
      </w:r>
      <w:r>
        <w:rPr>
          <w:rFonts w:hint="eastAsia" w:ascii="仿宋" w:hAnsi="仿宋" w:eastAsia="仿宋" w:cs="仿宋"/>
          <w:sz w:val="32"/>
          <w:szCs w:val="32"/>
          <w:lang w:val="en-US" w:eastAsia="zh-CN"/>
        </w:rPr>
        <w:t>0</w:t>
      </w:r>
      <w:r>
        <w:rPr>
          <w:rFonts w:hint="eastAsia" w:eastAsia="仿宋_GB2312" w:cstheme="minorBidi"/>
          <w:sz w:val="32"/>
          <w:szCs w:val="32"/>
        </w:rPr>
        <w:t>万元，增长（减少）</w:t>
      </w:r>
      <w:r>
        <w:rPr>
          <w:rFonts w:hint="eastAsia" w:ascii="仿宋" w:hAnsi="仿宋" w:eastAsia="仿宋" w:cs="仿宋"/>
          <w:sz w:val="32"/>
          <w:szCs w:val="32"/>
          <w:lang w:val="en-US" w:eastAsia="zh-CN"/>
        </w:rPr>
        <w:t>0</w:t>
      </w:r>
      <w:r>
        <w:rPr>
          <w:rFonts w:hint="eastAsia" w:eastAsia="仿宋_GB2312" w:cstheme="minorBidi"/>
          <w:sz w:val="32"/>
          <w:szCs w:val="32"/>
        </w:rPr>
        <w:t>%。主要原因是</w:t>
      </w:r>
      <w:r>
        <w:rPr>
          <w:rFonts w:hint="eastAsia" w:ascii="Times New Roman" w:hAnsi="Times New Roman" w:eastAsia="仿宋_GB2312" w:cs="Times New Roman"/>
          <w:i w:val="0"/>
          <w:iCs w:val="0"/>
          <w:sz w:val="32"/>
          <w:szCs w:val="32"/>
          <w:highlight w:val="none"/>
        </w:rPr>
        <w:t>本单位无</w:t>
      </w:r>
      <w:r>
        <w:rPr>
          <w:rFonts w:hint="eastAsia" w:ascii="Times New Roman" w:hAnsi="Times New Roman" w:eastAsia="仿宋_GB2312" w:cs="Times New Roman"/>
          <w:i w:val="0"/>
          <w:iCs w:val="0"/>
          <w:sz w:val="32"/>
          <w:szCs w:val="32"/>
          <w:highlight w:val="none"/>
          <w:lang w:val="en-US" w:eastAsia="zh-CN"/>
        </w:rPr>
        <w:t>国有资本经营</w:t>
      </w:r>
      <w:r>
        <w:rPr>
          <w:rFonts w:hint="eastAsia" w:ascii="Times New Roman" w:hAnsi="Times New Roman" w:eastAsia="仿宋_GB2312" w:cs="Times New Roman"/>
          <w:i w:val="0"/>
          <w:iCs w:val="0"/>
          <w:sz w:val="32"/>
          <w:szCs w:val="32"/>
          <w:highlight w:val="none"/>
        </w:rPr>
        <w:t>预算支出</w:t>
      </w:r>
      <w:r>
        <w:rPr>
          <w:rFonts w:hint="eastAsia" w:eastAsia="仿宋_GB2312" w:cstheme="minorBidi"/>
          <w:sz w:val="32"/>
          <w:szCs w:val="32"/>
        </w:rPr>
        <w:t>。</w:t>
      </w:r>
    </w:p>
    <w:p>
      <w:pPr>
        <w:pageBreakBefore w:val="0"/>
        <w:numPr>
          <w:ilvl w:val="0"/>
          <w:numId w:val="5"/>
        </w:numPr>
        <w:kinsoku/>
        <w:wordWrap/>
        <w:overflowPunct/>
        <w:topLinePunct w:val="0"/>
        <w:autoSpaceDE/>
        <w:autoSpaceDN/>
        <w:bidi w:val="0"/>
        <w:spacing w:line="580" w:lineRule="exact"/>
        <w:ind w:firstLine="640" w:firstLineChars="200"/>
        <w:textAlignment w:val="auto"/>
        <w:outlineLvl w:val="0"/>
        <w:rPr>
          <w:rFonts w:eastAsia="黑体" w:cs="黑体"/>
          <w:bCs/>
          <w:sz w:val="32"/>
          <w:szCs w:val="36"/>
        </w:rPr>
      </w:pPr>
      <w:r>
        <w:rPr>
          <w:rFonts w:hint="eastAsia" w:eastAsia="黑体" w:cs="黑体"/>
          <w:bCs/>
          <w:sz w:val="32"/>
          <w:szCs w:val="36"/>
        </w:rPr>
        <w:t>项目支出预算情况说明</w:t>
      </w:r>
    </w:p>
    <w:p>
      <w:pPr>
        <w:pageBreakBefore w:val="0"/>
        <w:kinsoku/>
        <w:wordWrap/>
        <w:overflowPunct/>
        <w:topLinePunct w:val="0"/>
        <w:autoSpaceDE/>
        <w:autoSpaceDN/>
        <w:bidi w:val="0"/>
        <w:spacing w:line="580" w:lineRule="exact"/>
        <w:ind w:firstLine="620" w:firstLineChars="200"/>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2023年单位预算安排项目0个，上年结转项目1个，项目预算总金额0.09万元。其中，财政本年拨款金额0万元，财政拨款结转结余0.09万元，财政专户管理资金0万元，单位资金0万元。</w:t>
      </w:r>
    </w:p>
    <w:p>
      <w:pPr>
        <w:pageBreakBefore w:val="0"/>
        <w:kinsoku/>
        <w:wordWrap/>
        <w:overflowPunct/>
        <w:topLinePunct w:val="0"/>
        <w:autoSpaceDE/>
        <w:autoSpaceDN/>
        <w:bidi w:val="0"/>
        <w:spacing w:line="580" w:lineRule="exact"/>
        <w:ind w:firstLine="640" w:firstLineChars="200"/>
        <w:textAlignment w:val="auto"/>
        <w:outlineLvl w:val="0"/>
        <w:rPr>
          <w:rFonts w:eastAsia="黑体" w:cs="黑体"/>
          <w:bCs/>
          <w:sz w:val="32"/>
          <w:szCs w:val="36"/>
        </w:rPr>
      </w:pPr>
      <w:r>
        <w:rPr>
          <w:rFonts w:hint="eastAsia" w:eastAsia="黑体" w:cs="黑体"/>
          <w:bCs/>
          <w:sz w:val="32"/>
          <w:szCs w:val="36"/>
        </w:rPr>
        <w:t>十一、一般公共预算</w:t>
      </w:r>
      <w:r>
        <w:rPr>
          <w:rFonts w:hint="eastAsia" w:eastAsia="黑体" w:cs="黑体"/>
          <w:bCs/>
          <w:sz w:val="32"/>
          <w:szCs w:val="36"/>
          <w:lang w:val="en-US" w:eastAsia="zh-CN"/>
        </w:rPr>
        <w:t>事业单位</w:t>
      </w:r>
      <w:r>
        <w:rPr>
          <w:rFonts w:hint="eastAsia" w:eastAsia="黑体" w:cs="黑体"/>
          <w:bCs/>
          <w:sz w:val="32"/>
          <w:szCs w:val="36"/>
        </w:rPr>
        <w:t>运行经费支出预算情况说明</w:t>
      </w:r>
    </w:p>
    <w:p>
      <w:pPr>
        <w:pageBreakBefore w:val="0"/>
        <w:kinsoku/>
        <w:wordWrap/>
        <w:overflowPunct/>
        <w:topLinePunct w:val="0"/>
        <w:autoSpaceDE/>
        <w:autoSpaceDN/>
        <w:bidi w:val="0"/>
        <w:spacing w:line="580" w:lineRule="exact"/>
        <w:ind w:firstLine="620" w:firstLineChars="200"/>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2023年</w:t>
      </w:r>
      <w:r>
        <w:rPr>
          <w:rFonts w:hint="eastAsia" w:ascii="仿宋_GB2312" w:hAnsi="仿宋_GB2312" w:eastAsia="仿宋_GB2312" w:cs="仿宋_GB2312"/>
          <w:sz w:val="32"/>
          <w:szCs w:val="32"/>
          <w:lang w:val="en-US" w:eastAsia="zh-CN"/>
        </w:rPr>
        <w:t>呼和浩特市政务和公益机构域名注册中心</w:t>
      </w:r>
      <w:r>
        <w:rPr>
          <w:rFonts w:hint="eastAsia" w:ascii="仿宋_GB2312" w:hAnsi="仿宋_GB2312" w:eastAsia="仿宋_GB2312" w:cs="仿宋_GB2312"/>
          <w:color w:val="000000"/>
          <w:kern w:val="0"/>
          <w:sz w:val="31"/>
          <w:szCs w:val="31"/>
          <w:lang w:val="en-US" w:eastAsia="zh-CN" w:bidi="ar"/>
        </w:rPr>
        <w:t>一般公共预算</w:t>
      </w:r>
      <w:r>
        <w:rPr>
          <w:rFonts w:hint="eastAsia" w:eastAsia="仿宋_GB2312" w:cstheme="minorBidi"/>
          <w:iCs/>
          <w:sz w:val="32"/>
          <w:szCs w:val="32"/>
          <w:lang w:val="en-US" w:eastAsia="zh-CN"/>
        </w:rPr>
        <w:t>事业单</w:t>
      </w:r>
      <w:r>
        <w:rPr>
          <w:rFonts w:hint="eastAsia" w:eastAsia="仿宋_GB2312" w:cstheme="minorBidi"/>
          <w:iCs/>
          <w:sz w:val="32"/>
          <w:szCs w:val="32"/>
        </w:rPr>
        <w:t>运行经费</w:t>
      </w:r>
      <w:r>
        <w:rPr>
          <w:rFonts w:hint="eastAsia" w:ascii="仿宋_GB2312" w:hAnsi="仿宋_GB2312" w:eastAsia="仿宋_GB2312" w:cs="仿宋_GB2312"/>
          <w:color w:val="000000"/>
          <w:kern w:val="0"/>
          <w:sz w:val="31"/>
          <w:szCs w:val="31"/>
          <w:lang w:val="en-US" w:eastAsia="zh-CN" w:bidi="ar"/>
        </w:rPr>
        <w:t>预算支出4.24万元，与上年相比增加0.11万元，增长2.66%。主要原因是：调资使得福利费和工会经费增加。</w:t>
      </w:r>
    </w:p>
    <w:p>
      <w:pPr>
        <w:pageBreakBefore w:val="0"/>
        <w:kinsoku/>
        <w:wordWrap/>
        <w:overflowPunct/>
        <w:topLinePunct w:val="0"/>
        <w:autoSpaceDE/>
        <w:autoSpaceDN/>
        <w:bidi w:val="0"/>
        <w:spacing w:line="580" w:lineRule="exact"/>
        <w:ind w:firstLine="640" w:firstLineChars="200"/>
        <w:textAlignment w:val="auto"/>
        <w:outlineLvl w:val="0"/>
        <w:rPr>
          <w:rFonts w:eastAsia="黑体" w:cs="黑体"/>
          <w:bCs/>
          <w:sz w:val="32"/>
          <w:szCs w:val="36"/>
        </w:rPr>
      </w:pPr>
      <w:r>
        <w:rPr>
          <w:rFonts w:hint="eastAsia" w:eastAsia="黑体" w:cs="黑体"/>
          <w:bCs/>
          <w:sz w:val="32"/>
          <w:szCs w:val="36"/>
        </w:rPr>
        <w:t>十二、政府采购支出预算情况说明</w:t>
      </w:r>
    </w:p>
    <w:p>
      <w:pPr>
        <w:pageBreakBefore w:val="0"/>
        <w:kinsoku/>
        <w:wordWrap/>
        <w:overflowPunct/>
        <w:topLinePunct w:val="0"/>
        <w:autoSpaceDE/>
        <w:autoSpaceDN/>
        <w:bidi w:val="0"/>
        <w:spacing w:line="580" w:lineRule="exact"/>
        <w:ind w:firstLine="620" w:firstLineChars="200"/>
        <w:textAlignment w:val="auto"/>
        <w:rPr>
          <w:rFonts w:hint="eastAsia" w:eastAsia="仿宋_GB2312" w:cstheme="minorBidi"/>
          <w:sz w:val="32"/>
          <w:szCs w:val="32"/>
        </w:rPr>
      </w:pPr>
      <w:r>
        <w:rPr>
          <w:rFonts w:hint="eastAsia" w:ascii="仿宋_GB2312" w:hAnsi="仿宋_GB2312" w:eastAsia="仿宋_GB2312" w:cs="仿宋_GB2312"/>
          <w:color w:val="000000"/>
          <w:kern w:val="0"/>
          <w:sz w:val="31"/>
          <w:szCs w:val="31"/>
          <w:lang w:val="en-US" w:eastAsia="zh-CN" w:bidi="ar"/>
        </w:rPr>
        <w:t>2023年度政府采购支出预算总额0万元，其中：拟采购货物支出0万元、拟采购工程支出0万元、拟购买服务支出0万元。</w:t>
      </w:r>
    </w:p>
    <w:p>
      <w:pPr>
        <w:pageBreakBefore w:val="0"/>
        <w:kinsoku/>
        <w:wordWrap/>
        <w:overflowPunct/>
        <w:topLinePunct w:val="0"/>
        <w:autoSpaceDE/>
        <w:autoSpaceDN/>
        <w:bidi w:val="0"/>
        <w:spacing w:line="580" w:lineRule="exact"/>
        <w:ind w:firstLine="640" w:firstLineChars="200"/>
        <w:textAlignment w:val="auto"/>
        <w:outlineLvl w:val="0"/>
        <w:rPr>
          <w:rFonts w:eastAsia="黑体" w:cs="黑体"/>
          <w:bCs/>
          <w:sz w:val="32"/>
          <w:szCs w:val="36"/>
        </w:rPr>
      </w:pPr>
      <w:r>
        <w:rPr>
          <w:rFonts w:hint="eastAsia" w:eastAsia="黑体" w:cs="黑体"/>
          <w:bCs/>
          <w:sz w:val="32"/>
          <w:szCs w:val="36"/>
        </w:rPr>
        <w:t>十三、国有资产占用情况说明</w:t>
      </w:r>
    </w:p>
    <w:p>
      <w:pPr>
        <w:pageBreakBefore w:val="0"/>
        <w:kinsoku/>
        <w:wordWrap/>
        <w:overflowPunct/>
        <w:topLinePunct w:val="0"/>
        <w:autoSpaceDE/>
        <w:autoSpaceDN/>
        <w:bidi w:val="0"/>
        <w:spacing w:line="580" w:lineRule="exact"/>
        <w:ind w:firstLine="620" w:firstLineChars="200"/>
        <w:textAlignment w:val="auto"/>
        <w:rPr>
          <w:rFonts w:eastAsia="仿宋_GB2312" w:cstheme="minorBidi"/>
          <w:sz w:val="32"/>
          <w:szCs w:val="32"/>
        </w:rPr>
      </w:pPr>
      <w:r>
        <w:rPr>
          <w:rFonts w:hint="eastAsia" w:ascii="仿宋_GB2312" w:hAnsi="仿宋_GB2312" w:eastAsia="仿宋_GB2312" w:cs="仿宋_GB2312"/>
          <w:color w:val="000000"/>
          <w:kern w:val="0"/>
          <w:sz w:val="31"/>
          <w:szCs w:val="31"/>
          <w:lang w:val="en-US" w:eastAsia="zh-CN" w:bidi="ar"/>
        </w:rPr>
        <w:t>本单位共有车辆0辆，其中，一般公务用车0辆、执法执勤用车0辆、特种专业技术用车0辆、业务用车0辆、其他用车0辆等。单价50万元（含）以上的通用设备0台（套），单价100万元（含）以上的通用设备0台（套），单价200万元（含）以上的通用设备0台（套）；单价100万元（含）以上的专用设备0台（套），单价200万元（含）以上的专用设备0 台（套）。</w:t>
      </w:r>
    </w:p>
    <w:p>
      <w:pPr>
        <w:pageBreakBefore w:val="0"/>
        <w:kinsoku/>
        <w:wordWrap/>
        <w:overflowPunct/>
        <w:topLinePunct w:val="0"/>
        <w:autoSpaceDE/>
        <w:autoSpaceDN/>
        <w:bidi w:val="0"/>
        <w:spacing w:line="580" w:lineRule="exact"/>
        <w:ind w:firstLine="640" w:firstLineChars="200"/>
        <w:textAlignment w:val="auto"/>
        <w:outlineLvl w:val="0"/>
        <w:rPr>
          <w:rFonts w:eastAsia="黑体" w:cs="黑体"/>
          <w:bCs/>
          <w:sz w:val="32"/>
          <w:szCs w:val="36"/>
        </w:rPr>
      </w:pPr>
      <w:r>
        <w:rPr>
          <w:rFonts w:hint="eastAsia" w:eastAsia="黑体" w:cs="黑体"/>
          <w:bCs/>
          <w:sz w:val="32"/>
          <w:szCs w:val="36"/>
        </w:rPr>
        <w:t>十四、预算绩效目标设置情况说明</w:t>
      </w:r>
    </w:p>
    <w:p>
      <w:pPr>
        <w:pageBreakBefore w:val="0"/>
        <w:kinsoku/>
        <w:wordWrap/>
        <w:overflowPunct/>
        <w:topLinePunct w:val="0"/>
        <w:autoSpaceDE/>
        <w:autoSpaceDN/>
        <w:bidi w:val="0"/>
        <w:spacing w:line="580" w:lineRule="exact"/>
        <w:ind w:firstLine="620" w:firstLineChars="200"/>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2023年，</w:t>
      </w:r>
      <w:r>
        <w:rPr>
          <w:rFonts w:hint="eastAsia" w:ascii="仿宋_GB2312" w:hAnsi="仿宋_GB2312" w:eastAsia="仿宋_GB2312" w:cs="仿宋_GB2312"/>
          <w:sz w:val="32"/>
          <w:szCs w:val="32"/>
          <w:lang w:val="en-US" w:eastAsia="zh-CN"/>
        </w:rPr>
        <w:t>呼和浩特市政务和公益机构域名注册中心</w:t>
      </w:r>
      <w:r>
        <w:rPr>
          <w:rFonts w:hint="eastAsia" w:ascii="仿宋_GB2312" w:hAnsi="仿宋_GB2312" w:eastAsia="仿宋_GB2312" w:cs="仿宋_GB2312"/>
          <w:color w:val="000000"/>
          <w:kern w:val="0"/>
          <w:sz w:val="31"/>
          <w:szCs w:val="31"/>
          <w:lang w:val="en-US" w:eastAsia="zh-CN" w:bidi="ar"/>
        </w:rPr>
        <w:t>填报绩效目标的预算项目0个，公开绩效目标0个。</w:t>
      </w:r>
    </w:p>
    <w:p>
      <w:pPr>
        <w:pStyle w:val="4"/>
        <w:pageBreakBefore w:val="0"/>
        <w:tabs>
          <w:tab w:val="left" w:pos="4392"/>
        </w:tabs>
        <w:kinsoku/>
        <w:wordWrap/>
        <w:overflowPunct/>
        <w:topLinePunct w:val="0"/>
        <w:autoSpaceDE/>
        <w:autoSpaceDN/>
        <w:bidi w:val="0"/>
        <w:spacing w:line="58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w:t>
      </w:r>
      <w:r>
        <w:rPr>
          <w:rFonts w:hint="eastAsia" w:ascii="方正小标宋简体" w:hAnsi="方正小标宋简体" w:eastAsia="方正小标宋简体" w:cs="方正小标宋简体"/>
          <w:sz w:val="36"/>
          <w:szCs w:val="36"/>
          <w:lang w:val="en-US" w:eastAsia="zh-CN"/>
        </w:rPr>
        <w:t>三</w:t>
      </w:r>
      <w:r>
        <w:rPr>
          <w:rFonts w:hint="eastAsia" w:ascii="方正小标宋简体" w:hAnsi="方正小标宋简体" w:eastAsia="方正小标宋简体" w:cs="方正小标宋简体"/>
          <w:sz w:val="36"/>
          <w:szCs w:val="36"/>
        </w:rPr>
        <w:t>部分   名词解释</w:t>
      </w:r>
    </w:p>
    <w:p>
      <w:pPr>
        <w:pageBreakBefore w:val="0"/>
        <w:kinsoku/>
        <w:wordWrap/>
        <w:overflowPunct/>
        <w:topLinePunct w:val="0"/>
        <w:autoSpaceDE/>
        <w:autoSpaceDN/>
        <w:bidi w:val="0"/>
        <w:spacing w:line="580" w:lineRule="exact"/>
        <w:ind w:firstLine="643" w:firstLineChars="200"/>
        <w:textAlignment w:val="auto"/>
        <w:rPr>
          <w:rFonts w:hint="eastAsia" w:eastAsia="仿宋_GB2312" w:cstheme="minorBidi"/>
          <w:sz w:val="32"/>
          <w:szCs w:val="32"/>
        </w:rPr>
      </w:pPr>
      <w:r>
        <w:rPr>
          <w:rFonts w:hint="eastAsia" w:eastAsia="仿宋_GB2312" w:cstheme="minorBidi"/>
          <w:b/>
          <w:bCs w:val="0"/>
          <w:sz w:val="32"/>
          <w:szCs w:val="32"/>
        </w:rPr>
        <w:t>一、财政拨款：</w:t>
      </w:r>
      <w:r>
        <w:rPr>
          <w:rFonts w:hint="eastAsia" w:eastAsia="仿宋_GB2312" w:cstheme="minorBidi"/>
          <w:sz w:val="32"/>
          <w:szCs w:val="32"/>
        </w:rPr>
        <w:t>部门/单位从同级财政部门取得的各类财政拨款，包括一般公共预算拨款、政府性基金预算拨款、国有资本经营预算拨款。</w:t>
      </w:r>
    </w:p>
    <w:p>
      <w:pPr>
        <w:pageBreakBefore w:val="0"/>
        <w:kinsoku/>
        <w:wordWrap/>
        <w:overflowPunct/>
        <w:topLinePunct w:val="0"/>
        <w:autoSpaceDE/>
        <w:autoSpaceDN/>
        <w:bidi w:val="0"/>
        <w:spacing w:line="580" w:lineRule="exact"/>
        <w:ind w:firstLine="643" w:firstLineChars="200"/>
        <w:textAlignment w:val="auto"/>
        <w:rPr>
          <w:rFonts w:hint="eastAsia" w:eastAsia="仿宋_GB2312" w:cstheme="minorBidi"/>
          <w:bCs/>
          <w:sz w:val="32"/>
          <w:szCs w:val="32"/>
        </w:rPr>
      </w:pPr>
      <w:r>
        <w:rPr>
          <w:rFonts w:hint="eastAsia" w:eastAsia="仿宋_GB2312" w:cstheme="minorBidi"/>
          <w:b/>
          <w:bCs w:val="0"/>
          <w:sz w:val="32"/>
          <w:szCs w:val="32"/>
          <w:lang w:val="en-US" w:eastAsia="zh-CN"/>
        </w:rPr>
        <w:t>二、一般公共预算拨款收入：</w:t>
      </w:r>
      <w:r>
        <w:rPr>
          <w:rFonts w:hint="eastAsia" w:eastAsia="仿宋_GB2312" w:cstheme="minorBidi"/>
          <w:bCs/>
          <w:sz w:val="32"/>
          <w:szCs w:val="32"/>
          <w:lang w:val="en-US" w:eastAsia="zh-CN"/>
        </w:rPr>
        <w:t xml:space="preserve">指财政当年拨付的资金。 </w:t>
      </w:r>
    </w:p>
    <w:p>
      <w:pPr>
        <w:pageBreakBefore w:val="0"/>
        <w:kinsoku/>
        <w:wordWrap/>
        <w:overflowPunct/>
        <w:topLinePunct w:val="0"/>
        <w:autoSpaceDE/>
        <w:autoSpaceDN/>
        <w:bidi w:val="0"/>
        <w:spacing w:line="580" w:lineRule="exact"/>
        <w:ind w:firstLine="643" w:firstLineChars="200"/>
        <w:textAlignment w:val="auto"/>
        <w:rPr>
          <w:rFonts w:hint="eastAsia" w:eastAsia="仿宋_GB2312" w:cstheme="minorBidi"/>
          <w:bCs/>
          <w:sz w:val="32"/>
          <w:szCs w:val="32"/>
        </w:rPr>
      </w:pPr>
      <w:r>
        <w:rPr>
          <w:rFonts w:hint="eastAsia" w:eastAsia="仿宋_GB2312" w:cstheme="minorBidi"/>
          <w:b/>
          <w:bCs w:val="0"/>
          <w:sz w:val="32"/>
          <w:szCs w:val="32"/>
          <w:lang w:val="en-US" w:eastAsia="zh-CN"/>
        </w:rPr>
        <w:t>三</w:t>
      </w:r>
      <w:r>
        <w:rPr>
          <w:rFonts w:hint="eastAsia" w:eastAsia="仿宋_GB2312" w:cstheme="minorBidi"/>
          <w:b/>
          <w:bCs w:val="0"/>
          <w:sz w:val="32"/>
          <w:szCs w:val="32"/>
        </w:rPr>
        <w:t>、财政专户管理资金：</w:t>
      </w:r>
      <w:r>
        <w:rPr>
          <w:rFonts w:hint="eastAsia" w:eastAsia="仿宋_GB2312" w:cstheme="minorBidi"/>
          <w:bCs/>
          <w:sz w:val="32"/>
          <w:szCs w:val="32"/>
        </w:rPr>
        <w:t>缴入财政专户、实行专项管理的高中以上学费、住宿费、高校委托培养费、函大、电大、夜大及短训班培训费等教育收费。</w:t>
      </w:r>
    </w:p>
    <w:p>
      <w:pPr>
        <w:pageBreakBefore w:val="0"/>
        <w:kinsoku/>
        <w:wordWrap/>
        <w:overflowPunct/>
        <w:topLinePunct w:val="0"/>
        <w:autoSpaceDE/>
        <w:autoSpaceDN/>
        <w:bidi w:val="0"/>
        <w:spacing w:line="580" w:lineRule="exact"/>
        <w:ind w:firstLine="643" w:firstLineChars="200"/>
        <w:textAlignment w:val="auto"/>
        <w:rPr>
          <w:rFonts w:hint="eastAsia" w:eastAsia="仿宋_GB2312" w:cstheme="minorBidi"/>
          <w:bCs/>
          <w:sz w:val="32"/>
          <w:szCs w:val="32"/>
        </w:rPr>
      </w:pPr>
      <w:r>
        <w:rPr>
          <w:rFonts w:hint="eastAsia" w:eastAsia="仿宋_GB2312" w:cstheme="minorBidi"/>
          <w:b/>
          <w:bCs w:val="0"/>
          <w:sz w:val="32"/>
          <w:szCs w:val="32"/>
          <w:lang w:val="en-US" w:eastAsia="zh-CN"/>
        </w:rPr>
        <w:t>四</w:t>
      </w:r>
      <w:r>
        <w:rPr>
          <w:rFonts w:hint="eastAsia" w:eastAsia="仿宋_GB2312" w:cstheme="minorBidi"/>
          <w:b/>
          <w:bCs w:val="0"/>
          <w:sz w:val="32"/>
          <w:szCs w:val="32"/>
        </w:rPr>
        <w:t>、单位资金：</w:t>
      </w:r>
      <w:r>
        <w:rPr>
          <w:rFonts w:hint="eastAsia" w:eastAsia="仿宋_GB2312" w:cstheme="minorBidi"/>
          <w:bCs/>
          <w:sz w:val="32"/>
          <w:szCs w:val="32"/>
        </w:rPr>
        <w:t>除财政拨款收入和财政专户管理资金以外的收入，包括事业收入（不含教育收费）、上级补助收入、附属单位上缴收入、事业单位经营收入及其他收入（包含债务收入、投资收益等）。</w:t>
      </w:r>
    </w:p>
    <w:p>
      <w:pPr>
        <w:pageBreakBefore w:val="0"/>
        <w:kinsoku/>
        <w:wordWrap/>
        <w:overflowPunct/>
        <w:topLinePunct w:val="0"/>
        <w:autoSpaceDE/>
        <w:autoSpaceDN/>
        <w:bidi w:val="0"/>
        <w:spacing w:line="580" w:lineRule="exact"/>
        <w:ind w:firstLine="643" w:firstLineChars="200"/>
        <w:textAlignment w:val="auto"/>
        <w:rPr>
          <w:rFonts w:hint="eastAsia" w:eastAsia="仿宋_GB2312" w:cstheme="minorBidi"/>
          <w:bCs/>
          <w:sz w:val="32"/>
          <w:szCs w:val="32"/>
        </w:rPr>
      </w:pPr>
      <w:r>
        <w:rPr>
          <w:rFonts w:hint="eastAsia" w:eastAsia="仿宋_GB2312" w:cstheme="minorBidi"/>
          <w:b/>
          <w:bCs w:val="0"/>
          <w:sz w:val="32"/>
          <w:szCs w:val="32"/>
          <w:lang w:val="en-US" w:eastAsia="zh-CN"/>
        </w:rPr>
        <w:t>五、事业收入：</w:t>
      </w:r>
      <w:r>
        <w:rPr>
          <w:rFonts w:hint="eastAsia" w:eastAsia="仿宋_GB2312" w:cstheme="minorBidi"/>
          <w:bCs/>
          <w:sz w:val="32"/>
          <w:szCs w:val="32"/>
          <w:lang w:val="en-US" w:eastAsia="zh-CN"/>
        </w:rPr>
        <w:t xml:space="preserve">指事业单位开展专业业务活动及辅助活动所 </w:t>
      </w:r>
    </w:p>
    <w:p>
      <w:pPr>
        <w:pageBreakBefore w:val="0"/>
        <w:kinsoku/>
        <w:wordWrap/>
        <w:overflowPunct/>
        <w:topLinePunct w:val="0"/>
        <w:autoSpaceDE/>
        <w:autoSpaceDN/>
        <w:bidi w:val="0"/>
        <w:spacing w:line="580" w:lineRule="exact"/>
        <w:ind w:firstLine="0" w:firstLineChars="0"/>
        <w:textAlignment w:val="auto"/>
        <w:rPr>
          <w:rFonts w:hint="eastAsia" w:eastAsia="仿宋_GB2312" w:cstheme="minorBidi"/>
          <w:bCs/>
          <w:sz w:val="32"/>
          <w:szCs w:val="32"/>
        </w:rPr>
      </w:pPr>
      <w:r>
        <w:rPr>
          <w:rFonts w:hint="eastAsia" w:eastAsia="仿宋_GB2312" w:cstheme="minorBidi"/>
          <w:bCs/>
          <w:sz w:val="32"/>
          <w:szCs w:val="32"/>
          <w:lang w:val="en-US" w:eastAsia="zh-CN"/>
        </w:rPr>
        <w:t xml:space="preserve">取得的收入。 </w:t>
      </w:r>
    </w:p>
    <w:p>
      <w:pPr>
        <w:pageBreakBefore w:val="0"/>
        <w:kinsoku/>
        <w:wordWrap/>
        <w:overflowPunct/>
        <w:topLinePunct w:val="0"/>
        <w:autoSpaceDE/>
        <w:autoSpaceDN/>
        <w:bidi w:val="0"/>
        <w:spacing w:line="580" w:lineRule="exact"/>
        <w:ind w:firstLine="643" w:firstLineChars="200"/>
        <w:textAlignment w:val="auto"/>
        <w:rPr>
          <w:rFonts w:hint="eastAsia" w:eastAsia="仿宋_GB2312" w:cstheme="minorBidi"/>
          <w:bCs/>
          <w:sz w:val="32"/>
          <w:szCs w:val="32"/>
        </w:rPr>
      </w:pPr>
      <w:r>
        <w:rPr>
          <w:rFonts w:hint="eastAsia" w:eastAsia="仿宋_GB2312" w:cstheme="minorBidi"/>
          <w:b/>
          <w:bCs w:val="0"/>
          <w:sz w:val="32"/>
          <w:szCs w:val="32"/>
          <w:lang w:val="en-US" w:eastAsia="zh-CN"/>
        </w:rPr>
        <w:t>六、事业单位经营收入：</w:t>
      </w:r>
      <w:r>
        <w:rPr>
          <w:rFonts w:hint="eastAsia" w:eastAsia="仿宋_GB2312" w:cstheme="minorBidi"/>
          <w:bCs/>
          <w:sz w:val="32"/>
          <w:szCs w:val="32"/>
          <w:lang w:val="en-US" w:eastAsia="zh-CN"/>
        </w:rPr>
        <w:t xml:space="preserve">指事业单位在专业业务活动及其辅 </w:t>
      </w:r>
    </w:p>
    <w:p>
      <w:pPr>
        <w:pageBreakBefore w:val="0"/>
        <w:kinsoku/>
        <w:wordWrap/>
        <w:overflowPunct/>
        <w:topLinePunct w:val="0"/>
        <w:autoSpaceDE/>
        <w:autoSpaceDN/>
        <w:bidi w:val="0"/>
        <w:spacing w:line="580" w:lineRule="exact"/>
        <w:textAlignment w:val="auto"/>
        <w:rPr>
          <w:rFonts w:hint="eastAsia" w:eastAsia="仿宋_GB2312" w:cstheme="minorBidi"/>
          <w:bCs/>
          <w:sz w:val="32"/>
          <w:szCs w:val="32"/>
        </w:rPr>
      </w:pPr>
      <w:r>
        <w:rPr>
          <w:rFonts w:hint="eastAsia" w:eastAsia="仿宋_GB2312" w:cstheme="minorBidi"/>
          <w:bCs/>
          <w:sz w:val="32"/>
          <w:szCs w:val="32"/>
          <w:lang w:val="en-US" w:eastAsia="zh-CN"/>
        </w:rPr>
        <w:t>助活动之外开展非独立核算经营活动取得的收入。</w:t>
      </w:r>
    </w:p>
    <w:p>
      <w:pPr>
        <w:pageBreakBefore w:val="0"/>
        <w:kinsoku/>
        <w:wordWrap/>
        <w:overflowPunct/>
        <w:topLinePunct w:val="0"/>
        <w:autoSpaceDE/>
        <w:autoSpaceDN/>
        <w:bidi w:val="0"/>
        <w:spacing w:line="580" w:lineRule="exact"/>
        <w:ind w:firstLine="643" w:firstLineChars="200"/>
        <w:textAlignment w:val="auto"/>
        <w:rPr>
          <w:rFonts w:hint="eastAsia" w:eastAsia="仿宋_GB2312" w:cstheme="minorBidi"/>
          <w:bCs/>
          <w:sz w:val="32"/>
          <w:szCs w:val="32"/>
        </w:rPr>
      </w:pPr>
      <w:r>
        <w:rPr>
          <w:rFonts w:hint="eastAsia" w:eastAsia="仿宋_GB2312" w:cstheme="minorBidi"/>
          <w:b/>
          <w:bCs w:val="0"/>
          <w:sz w:val="32"/>
          <w:szCs w:val="32"/>
          <w:lang w:val="en-US" w:eastAsia="zh-CN"/>
        </w:rPr>
        <w:t>七、其他收入：</w:t>
      </w:r>
      <w:r>
        <w:rPr>
          <w:rFonts w:hint="eastAsia" w:eastAsia="仿宋_GB2312" w:cstheme="minorBidi"/>
          <w:bCs/>
          <w:sz w:val="32"/>
          <w:szCs w:val="32"/>
          <w:lang w:val="en-US" w:eastAsia="zh-CN"/>
        </w:rPr>
        <w:t xml:space="preserve">指除上述“财政拨款收入”、“事业收入”、“事业单位经营收入”等以外的收入。主要是按规定动用的售房收入、存款利息收入等。 </w:t>
      </w:r>
    </w:p>
    <w:p>
      <w:pPr>
        <w:pageBreakBefore w:val="0"/>
        <w:kinsoku/>
        <w:wordWrap/>
        <w:overflowPunct/>
        <w:topLinePunct w:val="0"/>
        <w:autoSpaceDE/>
        <w:autoSpaceDN/>
        <w:bidi w:val="0"/>
        <w:spacing w:line="580" w:lineRule="exact"/>
        <w:ind w:firstLine="643" w:firstLineChars="200"/>
        <w:textAlignment w:val="auto"/>
        <w:rPr>
          <w:rFonts w:hint="eastAsia" w:eastAsia="仿宋_GB2312" w:cstheme="minorBidi"/>
          <w:bCs/>
          <w:sz w:val="32"/>
          <w:szCs w:val="32"/>
        </w:rPr>
      </w:pPr>
      <w:r>
        <w:rPr>
          <w:rFonts w:hint="eastAsia" w:eastAsia="仿宋_GB2312" w:cstheme="minorBidi"/>
          <w:b/>
          <w:bCs w:val="0"/>
          <w:sz w:val="32"/>
          <w:szCs w:val="32"/>
          <w:lang w:val="en-US" w:eastAsia="zh-CN"/>
        </w:rPr>
        <w:t>八、用事业基金弥补收支差额：</w:t>
      </w:r>
      <w:r>
        <w:rPr>
          <w:rFonts w:hint="eastAsia" w:eastAsia="仿宋_GB2312" w:cstheme="minorBidi"/>
          <w:bCs/>
          <w:sz w:val="32"/>
          <w:szCs w:val="32"/>
          <w:lang w:val="en-US" w:eastAsia="zh-CN"/>
        </w:rPr>
        <w:t xml:space="preserve">指事业单位在预计用当年的 “财政拨款收入”、“财政拨款结转和结余资金”、“事业收入”、“事业单位经营收入”、“其他收入”不足以安排当年支出的情况下，使用以前年度积累的事业基金（事业单位当年收支相抵后按国家规定提取、用于弥补以后年度收支差额的基金）弥补本年 度收支缺口的资金。 </w:t>
      </w:r>
    </w:p>
    <w:p>
      <w:pPr>
        <w:pageBreakBefore w:val="0"/>
        <w:kinsoku/>
        <w:wordWrap/>
        <w:overflowPunct/>
        <w:topLinePunct w:val="0"/>
        <w:autoSpaceDE/>
        <w:autoSpaceDN/>
        <w:bidi w:val="0"/>
        <w:spacing w:line="580" w:lineRule="exact"/>
        <w:ind w:firstLine="643" w:firstLineChars="200"/>
        <w:textAlignment w:val="auto"/>
        <w:rPr>
          <w:rFonts w:hint="eastAsia" w:eastAsia="仿宋_GB2312" w:cstheme="minorBidi"/>
          <w:bCs/>
          <w:sz w:val="32"/>
          <w:szCs w:val="32"/>
          <w:lang w:val="en-US" w:eastAsia="zh-CN"/>
        </w:rPr>
      </w:pPr>
      <w:r>
        <w:rPr>
          <w:rFonts w:hint="eastAsia" w:eastAsia="仿宋_GB2312" w:cstheme="minorBidi"/>
          <w:b/>
          <w:bCs w:val="0"/>
          <w:sz w:val="32"/>
          <w:szCs w:val="32"/>
          <w:lang w:val="en-US" w:eastAsia="zh-CN"/>
        </w:rPr>
        <w:t>九、上年结转：</w:t>
      </w:r>
      <w:r>
        <w:rPr>
          <w:rFonts w:hint="eastAsia" w:eastAsia="仿宋_GB2312" w:cstheme="minorBidi"/>
          <w:bCs/>
          <w:sz w:val="32"/>
          <w:szCs w:val="32"/>
          <w:lang w:val="en-US" w:eastAsia="zh-CN"/>
        </w:rPr>
        <w:t xml:space="preserve">指以前年度尚未完成、结转到本年仍按原规定用途继续使用的资金。 </w:t>
      </w:r>
    </w:p>
    <w:p>
      <w:pPr>
        <w:pageBreakBefore w:val="0"/>
        <w:kinsoku/>
        <w:wordWrap/>
        <w:overflowPunct/>
        <w:topLinePunct w:val="0"/>
        <w:autoSpaceDE/>
        <w:autoSpaceDN/>
        <w:bidi w:val="0"/>
        <w:spacing w:line="580" w:lineRule="exact"/>
        <w:ind w:firstLine="643" w:firstLineChars="200"/>
        <w:textAlignment w:val="auto"/>
        <w:rPr>
          <w:rFonts w:hint="eastAsia" w:eastAsia="仿宋_GB2312" w:cstheme="minorBidi"/>
          <w:bCs/>
          <w:sz w:val="32"/>
          <w:szCs w:val="32"/>
        </w:rPr>
      </w:pPr>
      <w:r>
        <w:rPr>
          <w:rFonts w:hint="eastAsia" w:eastAsia="仿宋_GB2312" w:cstheme="minorBidi"/>
          <w:b/>
          <w:bCs w:val="0"/>
          <w:sz w:val="32"/>
          <w:szCs w:val="32"/>
          <w:lang w:val="en-US" w:eastAsia="zh-CN"/>
        </w:rPr>
        <w:t>十、结转下年：</w:t>
      </w:r>
      <w:r>
        <w:rPr>
          <w:rFonts w:hint="eastAsia" w:eastAsia="仿宋_GB2312" w:cstheme="minorBidi"/>
          <w:bCs/>
          <w:sz w:val="32"/>
          <w:szCs w:val="32"/>
          <w:lang w:val="en-US" w:eastAsia="zh-CN"/>
        </w:rPr>
        <w:t>指以前年度预算安排、因客观条件发生变化无法按原计划实施，需延迟到以后年度按原规定用途继续使用的资金。</w:t>
      </w:r>
    </w:p>
    <w:p>
      <w:pPr>
        <w:pageBreakBefore w:val="0"/>
        <w:kinsoku/>
        <w:wordWrap/>
        <w:overflowPunct/>
        <w:topLinePunct w:val="0"/>
        <w:autoSpaceDE/>
        <w:autoSpaceDN/>
        <w:bidi w:val="0"/>
        <w:spacing w:line="580" w:lineRule="exact"/>
        <w:ind w:firstLine="643" w:firstLineChars="200"/>
        <w:textAlignment w:val="auto"/>
        <w:rPr>
          <w:rFonts w:hint="eastAsia" w:eastAsia="仿宋_GB2312" w:cstheme="minorBidi"/>
          <w:bCs/>
          <w:sz w:val="32"/>
          <w:szCs w:val="32"/>
        </w:rPr>
      </w:pPr>
      <w:r>
        <w:rPr>
          <w:rFonts w:hint="eastAsia" w:eastAsia="仿宋_GB2312" w:cstheme="minorBidi"/>
          <w:b/>
          <w:bCs w:val="0"/>
          <w:sz w:val="32"/>
          <w:szCs w:val="32"/>
          <w:lang w:val="en-US" w:eastAsia="zh-CN"/>
        </w:rPr>
        <w:t>十一、一般公共服务（类）财政事务（款）：</w:t>
      </w:r>
      <w:r>
        <w:rPr>
          <w:rFonts w:hint="eastAsia" w:eastAsia="仿宋_GB2312" w:cstheme="minorBidi"/>
          <w:bCs/>
          <w:sz w:val="32"/>
          <w:szCs w:val="32"/>
          <w:lang w:val="en-US" w:eastAsia="zh-CN"/>
        </w:rPr>
        <w:t xml:space="preserve">指用于保障机构正常运行、开展财政管理活动的支出。 </w:t>
      </w:r>
    </w:p>
    <w:p>
      <w:pPr>
        <w:pageBreakBefore w:val="0"/>
        <w:kinsoku/>
        <w:wordWrap/>
        <w:overflowPunct/>
        <w:topLinePunct w:val="0"/>
        <w:autoSpaceDE/>
        <w:autoSpaceDN/>
        <w:bidi w:val="0"/>
        <w:spacing w:line="580" w:lineRule="exact"/>
        <w:ind w:firstLine="643" w:firstLineChars="200"/>
        <w:textAlignment w:val="auto"/>
        <w:rPr>
          <w:rFonts w:hint="eastAsia" w:eastAsia="仿宋_GB2312" w:cstheme="minorBidi"/>
          <w:bCs/>
          <w:sz w:val="32"/>
          <w:szCs w:val="32"/>
        </w:rPr>
      </w:pPr>
      <w:r>
        <w:rPr>
          <w:rFonts w:hint="eastAsia" w:eastAsia="仿宋_GB2312" w:cstheme="minorBidi"/>
          <w:b/>
          <w:bCs w:val="0"/>
          <w:sz w:val="32"/>
          <w:szCs w:val="32"/>
          <w:lang w:val="en-US" w:eastAsia="zh-CN"/>
        </w:rPr>
        <w:t>十二、社会保障和就业（类）人力资源和社会保障管理事务（款）：</w:t>
      </w:r>
      <w:r>
        <w:rPr>
          <w:rFonts w:hint="eastAsia" w:eastAsia="仿宋_GB2312" w:cstheme="minorBidi"/>
          <w:bCs/>
          <w:sz w:val="32"/>
          <w:szCs w:val="32"/>
          <w:lang w:val="en-US" w:eastAsia="zh-CN"/>
        </w:rPr>
        <w:t xml:space="preserve">指用于人力资源引进人才补助方面的支出。 </w:t>
      </w:r>
    </w:p>
    <w:p>
      <w:pPr>
        <w:pageBreakBefore w:val="0"/>
        <w:kinsoku/>
        <w:wordWrap/>
        <w:overflowPunct/>
        <w:topLinePunct w:val="0"/>
        <w:autoSpaceDE/>
        <w:autoSpaceDN/>
        <w:bidi w:val="0"/>
        <w:spacing w:line="580" w:lineRule="exact"/>
        <w:ind w:firstLine="643" w:firstLineChars="200"/>
        <w:textAlignment w:val="auto"/>
        <w:rPr>
          <w:rFonts w:hint="eastAsia" w:eastAsia="仿宋_GB2312" w:cstheme="minorBidi"/>
          <w:bCs/>
          <w:sz w:val="32"/>
          <w:szCs w:val="32"/>
        </w:rPr>
      </w:pPr>
      <w:r>
        <w:rPr>
          <w:rFonts w:hint="eastAsia" w:eastAsia="仿宋_GB2312" w:cstheme="minorBidi"/>
          <w:b/>
          <w:bCs w:val="0"/>
          <w:sz w:val="32"/>
          <w:szCs w:val="32"/>
          <w:lang w:val="en-US" w:eastAsia="zh-CN"/>
        </w:rPr>
        <w:t>十三、社会保障和就业支出（类）行政事业单位养老支出（款）：</w:t>
      </w:r>
      <w:r>
        <w:rPr>
          <w:rFonts w:hint="eastAsia" w:eastAsia="仿宋_GB2312" w:cstheme="minorBidi"/>
          <w:bCs/>
          <w:sz w:val="32"/>
          <w:szCs w:val="32"/>
          <w:lang w:val="en-US" w:eastAsia="zh-CN"/>
        </w:rPr>
        <w:t xml:space="preserve">指机关及属事业单位按照国家政策规定用于养老方面的支出。 </w:t>
      </w:r>
    </w:p>
    <w:p>
      <w:pPr>
        <w:pageBreakBefore w:val="0"/>
        <w:kinsoku/>
        <w:wordWrap/>
        <w:overflowPunct/>
        <w:topLinePunct w:val="0"/>
        <w:autoSpaceDE/>
        <w:autoSpaceDN/>
        <w:bidi w:val="0"/>
        <w:spacing w:line="580" w:lineRule="exact"/>
        <w:ind w:firstLine="643" w:firstLineChars="200"/>
        <w:textAlignment w:val="auto"/>
        <w:rPr>
          <w:rFonts w:hint="eastAsia" w:eastAsia="仿宋_GB2312" w:cstheme="minorBidi"/>
          <w:bCs/>
          <w:sz w:val="32"/>
          <w:szCs w:val="32"/>
        </w:rPr>
      </w:pPr>
      <w:r>
        <w:rPr>
          <w:rFonts w:hint="eastAsia" w:eastAsia="仿宋_GB2312" w:cstheme="minorBidi"/>
          <w:b/>
          <w:bCs w:val="0"/>
          <w:sz w:val="32"/>
          <w:szCs w:val="32"/>
          <w:lang w:val="en-US" w:eastAsia="zh-CN"/>
        </w:rPr>
        <w:t>十四、住房保障支出（类）住房改革支出（款）：</w:t>
      </w:r>
      <w:r>
        <w:rPr>
          <w:rFonts w:hint="eastAsia" w:eastAsia="仿宋_GB2312" w:cstheme="minorBidi"/>
          <w:bCs/>
          <w:sz w:val="32"/>
          <w:szCs w:val="32"/>
          <w:lang w:val="en-US" w:eastAsia="zh-CN"/>
        </w:rPr>
        <w:t xml:space="preserve">指机关及属事业单位按照国家政策规定用于住房改革方面的支出。 </w:t>
      </w:r>
    </w:p>
    <w:p>
      <w:pPr>
        <w:pageBreakBefore w:val="0"/>
        <w:kinsoku/>
        <w:wordWrap/>
        <w:overflowPunct/>
        <w:topLinePunct w:val="0"/>
        <w:autoSpaceDE/>
        <w:autoSpaceDN/>
        <w:bidi w:val="0"/>
        <w:spacing w:line="580" w:lineRule="exact"/>
        <w:ind w:firstLine="643" w:firstLineChars="200"/>
        <w:textAlignment w:val="auto"/>
        <w:rPr>
          <w:rFonts w:hint="eastAsia" w:eastAsia="仿宋_GB2312" w:cstheme="minorBidi"/>
          <w:bCs/>
          <w:sz w:val="32"/>
          <w:szCs w:val="32"/>
        </w:rPr>
      </w:pPr>
      <w:r>
        <w:rPr>
          <w:rFonts w:hint="eastAsia" w:eastAsia="仿宋_GB2312" w:cstheme="minorBidi"/>
          <w:b/>
          <w:bCs w:val="0"/>
          <w:sz w:val="32"/>
          <w:szCs w:val="32"/>
          <w:lang w:val="en-US" w:eastAsia="zh-CN"/>
        </w:rPr>
        <w:t>十五、卫生健康支出（类）行政事业单位医疗（款）：</w:t>
      </w:r>
      <w:r>
        <w:rPr>
          <w:rFonts w:hint="eastAsia" w:eastAsia="仿宋_GB2312" w:cstheme="minorBidi"/>
          <w:bCs/>
          <w:sz w:val="32"/>
          <w:szCs w:val="32"/>
          <w:lang w:val="en-US" w:eastAsia="zh-CN"/>
        </w:rPr>
        <w:t xml:space="preserve">指机关及属事业单位按照国家政策规定用于医疗方面的支出。 </w:t>
      </w:r>
    </w:p>
    <w:p>
      <w:pPr>
        <w:pageBreakBefore w:val="0"/>
        <w:kinsoku/>
        <w:wordWrap/>
        <w:overflowPunct/>
        <w:topLinePunct w:val="0"/>
        <w:autoSpaceDE/>
        <w:autoSpaceDN/>
        <w:bidi w:val="0"/>
        <w:spacing w:line="580" w:lineRule="exact"/>
        <w:ind w:firstLine="643" w:firstLineChars="200"/>
        <w:textAlignment w:val="auto"/>
        <w:rPr>
          <w:rFonts w:hint="eastAsia" w:eastAsia="仿宋_GB2312" w:cstheme="minorBidi"/>
          <w:bCs/>
          <w:sz w:val="32"/>
          <w:szCs w:val="32"/>
        </w:rPr>
      </w:pPr>
      <w:r>
        <w:rPr>
          <w:rFonts w:hint="eastAsia" w:eastAsia="仿宋_GB2312" w:cstheme="minorBidi"/>
          <w:b/>
          <w:bCs w:val="0"/>
          <w:sz w:val="32"/>
          <w:szCs w:val="32"/>
          <w:lang w:val="en-US" w:eastAsia="zh-CN"/>
        </w:rPr>
        <w:t>十六、住房公积金：</w:t>
      </w:r>
      <w:r>
        <w:rPr>
          <w:rFonts w:hint="eastAsia" w:eastAsia="仿宋_GB2312" w:cstheme="minorBidi"/>
          <w:bCs/>
          <w:sz w:val="32"/>
          <w:szCs w:val="32"/>
          <w:lang w:val="en-US" w:eastAsia="zh-CN"/>
        </w:rPr>
        <w:t xml:space="preserve">指按照国家统一规定，按规定比例为职工缴纳的住房公积金。 </w:t>
      </w:r>
    </w:p>
    <w:p>
      <w:pPr>
        <w:pageBreakBefore w:val="0"/>
        <w:kinsoku/>
        <w:wordWrap/>
        <w:overflowPunct/>
        <w:topLinePunct w:val="0"/>
        <w:autoSpaceDE/>
        <w:autoSpaceDN/>
        <w:bidi w:val="0"/>
        <w:spacing w:line="580" w:lineRule="exact"/>
        <w:ind w:firstLine="643" w:firstLineChars="200"/>
        <w:textAlignment w:val="auto"/>
        <w:rPr>
          <w:rFonts w:eastAsia="仿宋_GB2312" w:cstheme="minorBidi"/>
          <w:sz w:val="32"/>
          <w:szCs w:val="32"/>
        </w:rPr>
      </w:pPr>
      <w:r>
        <w:rPr>
          <w:rFonts w:hint="eastAsia" w:eastAsia="仿宋_GB2312" w:cstheme="minorBidi"/>
          <w:b/>
          <w:bCs w:val="0"/>
          <w:sz w:val="32"/>
          <w:szCs w:val="32"/>
          <w:lang w:val="en-US" w:eastAsia="zh-CN"/>
        </w:rPr>
        <w:t>十七</w:t>
      </w:r>
      <w:r>
        <w:rPr>
          <w:rFonts w:hint="eastAsia" w:eastAsia="仿宋_GB2312" w:cstheme="minorBidi"/>
          <w:b/>
          <w:bCs w:val="0"/>
          <w:sz w:val="32"/>
          <w:szCs w:val="32"/>
        </w:rPr>
        <w:t>、基本支出：</w:t>
      </w:r>
      <w:r>
        <w:rPr>
          <w:rFonts w:hint="eastAsia" w:eastAsia="仿宋_GB2312" w:cstheme="minorBidi"/>
          <w:sz w:val="32"/>
          <w:szCs w:val="32"/>
        </w:rPr>
        <w:t>指为保障机构正常运转、完成工作任务而发生的人员支出和公用支出。</w:t>
      </w:r>
    </w:p>
    <w:p>
      <w:pPr>
        <w:pageBreakBefore w:val="0"/>
        <w:kinsoku/>
        <w:wordWrap/>
        <w:overflowPunct/>
        <w:topLinePunct w:val="0"/>
        <w:autoSpaceDE/>
        <w:autoSpaceDN/>
        <w:bidi w:val="0"/>
        <w:spacing w:line="580" w:lineRule="exact"/>
        <w:ind w:firstLine="643" w:firstLineChars="200"/>
        <w:textAlignment w:val="auto"/>
        <w:rPr>
          <w:rFonts w:eastAsia="仿宋_GB2312" w:cstheme="minorBidi"/>
          <w:sz w:val="32"/>
          <w:szCs w:val="32"/>
        </w:rPr>
      </w:pPr>
      <w:r>
        <w:rPr>
          <w:rFonts w:hint="eastAsia" w:eastAsia="仿宋_GB2312" w:cstheme="minorBidi"/>
          <w:b/>
          <w:bCs w:val="0"/>
          <w:sz w:val="32"/>
          <w:szCs w:val="32"/>
          <w:lang w:val="en-US" w:eastAsia="zh-CN"/>
        </w:rPr>
        <w:t>十八</w:t>
      </w:r>
      <w:r>
        <w:rPr>
          <w:rFonts w:hint="eastAsia" w:eastAsia="仿宋_GB2312" w:cstheme="minorBidi"/>
          <w:b/>
          <w:bCs w:val="0"/>
          <w:sz w:val="32"/>
          <w:szCs w:val="32"/>
        </w:rPr>
        <w:t>、项目支出：</w:t>
      </w:r>
      <w:r>
        <w:rPr>
          <w:rFonts w:hint="eastAsia" w:eastAsia="仿宋_GB2312" w:cstheme="minorBidi"/>
          <w:sz w:val="32"/>
          <w:szCs w:val="32"/>
        </w:rPr>
        <w:t>指在基本支出之外为完成特定工作任务和事业发展目标所发生的支出。</w:t>
      </w:r>
    </w:p>
    <w:p>
      <w:pPr>
        <w:pageBreakBefore w:val="0"/>
        <w:kinsoku/>
        <w:wordWrap/>
        <w:overflowPunct/>
        <w:topLinePunct w:val="0"/>
        <w:autoSpaceDE/>
        <w:autoSpaceDN/>
        <w:bidi w:val="0"/>
        <w:spacing w:line="580" w:lineRule="exact"/>
        <w:ind w:firstLine="643" w:firstLineChars="200"/>
        <w:textAlignment w:val="auto"/>
        <w:rPr>
          <w:rFonts w:eastAsia="仿宋_GB2312" w:cstheme="minorBidi"/>
          <w:sz w:val="32"/>
          <w:szCs w:val="32"/>
        </w:rPr>
      </w:pPr>
      <w:r>
        <w:rPr>
          <w:rFonts w:hint="eastAsia" w:eastAsia="仿宋_GB2312" w:cstheme="minorBidi"/>
          <w:b/>
          <w:bCs w:val="0"/>
          <w:sz w:val="32"/>
          <w:szCs w:val="32"/>
          <w:lang w:val="en-US" w:eastAsia="zh-CN"/>
        </w:rPr>
        <w:t>十九</w:t>
      </w:r>
      <w:r>
        <w:rPr>
          <w:rFonts w:hint="eastAsia" w:eastAsia="仿宋_GB2312" w:cstheme="minorBidi"/>
          <w:b/>
          <w:bCs w:val="0"/>
          <w:sz w:val="32"/>
          <w:szCs w:val="32"/>
        </w:rPr>
        <w:t>、“三公”经费：</w:t>
      </w:r>
      <w:r>
        <w:rPr>
          <w:rFonts w:hint="eastAsia" w:eastAsia="仿宋_GB2312" w:cstheme="minorBidi"/>
          <w:sz w:val="32"/>
          <w:szCs w:val="32"/>
        </w:rPr>
        <w:t>指部门/单位用一般公共预算财政拨款安排的因公出国（境）费、公务用车购置及运行维护费和公务接待费。其中，因公出国（境）费反映部门/单位公务出国（境）的住宿费、旅费、伙食补助费、杂费、培训费等支出；公务用车购置及运行维护费反映部门/单位公务用车购置费、燃料费、维修费、过路过桥费、保险费、安全奖励费用等支出；公务接待费反映部门/单位按规定开支的各类公务接待（含外宾接待）支出。</w:t>
      </w:r>
    </w:p>
    <w:p>
      <w:pPr>
        <w:pageBreakBefore w:val="0"/>
        <w:kinsoku/>
        <w:wordWrap/>
        <w:overflowPunct/>
        <w:topLinePunct w:val="0"/>
        <w:autoSpaceDE/>
        <w:autoSpaceDN/>
        <w:bidi w:val="0"/>
        <w:spacing w:line="580" w:lineRule="exact"/>
        <w:ind w:firstLine="643" w:firstLineChars="200"/>
        <w:textAlignment w:val="auto"/>
      </w:pPr>
      <w:r>
        <w:rPr>
          <w:rFonts w:hint="eastAsia" w:eastAsia="仿宋_GB2312" w:cstheme="minorBidi"/>
          <w:b/>
          <w:bCs w:val="0"/>
          <w:sz w:val="32"/>
          <w:szCs w:val="32"/>
          <w:lang w:val="en-US" w:eastAsia="zh-CN"/>
        </w:rPr>
        <w:t>二十</w:t>
      </w:r>
      <w:r>
        <w:rPr>
          <w:rFonts w:hint="eastAsia" w:eastAsia="仿宋_GB2312" w:cstheme="minorBidi"/>
          <w:b/>
          <w:bCs w:val="0"/>
          <w:sz w:val="32"/>
          <w:szCs w:val="32"/>
        </w:rPr>
        <w:t>、机关运行经费：</w:t>
      </w:r>
      <w:r>
        <w:rPr>
          <w:rFonts w:hint="eastAsia" w:eastAsia="仿宋_GB2312" w:cstheme="minorBidi"/>
          <w:sz w:val="32"/>
          <w:szCs w:val="32"/>
        </w:rPr>
        <w:t>指部门</w:t>
      </w:r>
      <w:r>
        <w:rPr>
          <w:rFonts w:hint="eastAsia" w:eastAsia="仿宋_GB2312" w:cstheme="minorBidi"/>
          <w:sz w:val="32"/>
          <w:szCs w:val="32"/>
          <w:lang w:val="en-US" w:eastAsia="zh-CN"/>
        </w:rPr>
        <w:t>或（机关、事业）</w:t>
      </w:r>
      <w:r>
        <w:rPr>
          <w:rFonts w:hint="eastAsia" w:eastAsia="仿宋_GB2312" w:cstheme="minorBidi"/>
          <w:sz w:val="32"/>
          <w:szCs w:val="32"/>
        </w:rPr>
        <w:t>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4"/>
        <w:pageBreakBefore w:val="0"/>
        <w:numPr>
          <w:ilvl w:val="0"/>
          <w:numId w:val="0"/>
        </w:numPr>
        <w:tabs>
          <w:tab w:val="left" w:pos="4392"/>
        </w:tabs>
        <w:kinsoku/>
        <w:wordWrap/>
        <w:overflowPunct/>
        <w:topLinePunct w:val="0"/>
        <w:autoSpaceDE/>
        <w:autoSpaceDN/>
        <w:bidi w:val="0"/>
        <w:spacing w:line="58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第四部分</w:t>
      </w:r>
      <w:r>
        <w:rPr>
          <w:rFonts w:hint="eastAsia" w:ascii="方正小标宋简体" w:hAnsi="方正小标宋简体" w:eastAsia="方正小标宋简体" w:cs="方正小标宋简体"/>
          <w:sz w:val="36"/>
          <w:szCs w:val="36"/>
        </w:rPr>
        <w:t xml:space="preserve"> </w:t>
      </w:r>
      <w:r>
        <w:rPr>
          <w:rFonts w:hint="eastAsia" w:ascii="方正小标宋简体" w:hAnsi="方正小标宋简体" w:eastAsia="方正小标宋简体" w:cs="方正小标宋简体"/>
          <w:sz w:val="36"/>
          <w:szCs w:val="36"/>
          <w:lang w:val="en-US" w:eastAsia="zh-CN"/>
        </w:rPr>
        <w:t>预算公开联系方式信息反馈渠道</w:t>
      </w:r>
    </w:p>
    <w:p>
      <w:pPr>
        <w:pageBreakBefore w:val="0"/>
        <w:kinsoku/>
        <w:wordWrap/>
        <w:overflowPunct/>
        <w:topLinePunct w:val="0"/>
        <w:autoSpaceDE/>
        <w:autoSpaceDN/>
        <w:bidi w:val="0"/>
        <w:spacing w:line="58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联系人：孟雅君</w:t>
      </w:r>
    </w:p>
    <w:p>
      <w:pPr>
        <w:pStyle w:val="10"/>
        <w:pageBreakBefore w:val="0"/>
        <w:kinsoku/>
        <w:wordWrap/>
        <w:overflowPunct/>
        <w:topLinePunct w:val="0"/>
        <w:autoSpaceDE/>
        <w:autoSpaceDN/>
        <w:bidi w:val="0"/>
        <w:spacing w:line="580" w:lineRule="exact"/>
        <w:ind w:left="0" w:leftChars="0" w:firstLine="0" w:firstLineChars="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联系电话:0471-4935185</w:t>
      </w:r>
    </w:p>
    <w:p>
      <w:pPr>
        <w:pStyle w:val="6"/>
        <w:pageBreakBefore w:val="0"/>
        <w:kinsoku/>
        <w:wordWrap/>
        <w:overflowPunct/>
        <w:topLinePunct w:val="0"/>
        <w:autoSpaceDE/>
        <w:autoSpaceDN/>
        <w:bidi w:val="0"/>
        <w:spacing w:after="0" w:line="580" w:lineRule="exact"/>
        <w:jc w:val="center"/>
        <w:textAlignment w:val="auto"/>
        <w:rPr>
          <w:rFonts w:hint="eastAsia" w:ascii="方正小标宋简体" w:hAnsi="方正小标宋简体" w:eastAsia="方正小标宋简体" w:cs="方正小标宋简体"/>
          <w:b/>
          <w:bCs/>
          <w:kern w:val="2"/>
          <w:sz w:val="36"/>
          <w:szCs w:val="36"/>
          <w:lang w:val="en-US" w:eastAsia="zh-CN" w:bidi="ar-SA"/>
        </w:rPr>
      </w:pPr>
    </w:p>
    <w:p>
      <w:pPr>
        <w:pStyle w:val="4"/>
        <w:pageBreakBefore w:val="0"/>
        <w:numPr>
          <w:ilvl w:val="0"/>
          <w:numId w:val="0"/>
        </w:numPr>
        <w:tabs>
          <w:tab w:val="left" w:pos="4392"/>
        </w:tabs>
        <w:kinsoku/>
        <w:wordWrap/>
        <w:overflowPunct/>
        <w:topLinePunct w:val="0"/>
        <w:autoSpaceDE/>
        <w:autoSpaceDN/>
        <w:bidi w:val="0"/>
        <w:spacing w:line="58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第五部分 2023年度单位预算表</w:t>
      </w:r>
    </w:p>
    <w:p>
      <w:pPr>
        <w:pStyle w:val="6"/>
        <w:pageBreakBefore w:val="0"/>
        <w:numPr>
          <w:ilvl w:val="0"/>
          <w:numId w:val="0"/>
        </w:numPr>
        <w:kinsoku/>
        <w:wordWrap/>
        <w:overflowPunct/>
        <w:topLinePunct w:val="0"/>
        <w:autoSpaceDE/>
        <w:autoSpaceDN/>
        <w:bidi w:val="0"/>
        <w:spacing w:after="0" w:line="58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收支总表</w:t>
      </w:r>
    </w:p>
    <w:p>
      <w:pPr>
        <w:pStyle w:val="6"/>
        <w:pageBreakBefore w:val="0"/>
        <w:kinsoku/>
        <w:wordWrap/>
        <w:overflowPunct/>
        <w:topLinePunct w:val="0"/>
        <w:autoSpaceDE/>
        <w:autoSpaceDN/>
        <w:bidi w:val="0"/>
        <w:spacing w:after="0" w:line="58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二、收入总表</w:t>
      </w:r>
    </w:p>
    <w:p>
      <w:pPr>
        <w:pStyle w:val="6"/>
        <w:pageBreakBefore w:val="0"/>
        <w:kinsoku/>
        <w:wordWrap/>
        <w:overflowPunct/>
        <w:topLinePunct w:val="0"/>
        <w:autoSpaceDE/>
        <w:autoSpaceDN/>
        <w:bidi w:val="0"/>
        <w:spacing w:after="0" w:line="580" w:lineRule="exact"/>
        <w:ind w:firstLine="608" w:firstLineChars="200"/>
        <w:jc w:val="left"/>
        <w:textAlignment w:val="auto"/>
        <w:rPr>
          <w:rFonts w:hint="eastAsia" w:ascii="仿宋" w:hAnsi="仿宋" w:eastAsia="仿宋" w:cs="仿宋"/>
          <w:sz w:val="32"/>
          <w:szCs w:val="32"/>
        </w:rPr>
      </w:pPr>
      <w:r>
        <w:rPr>
          <w:rFonts w:hint="eastAsia" w:ascii="仿宋" w:hAnsi="仿宋" w:eastAsia="仿宋" w:cs="仿宋"/>
          <w:w w:val="95"/>
          <w:sz w:val="32"/>
          <w:szCs w:val="32"/>
        </w:rPr>
        <w:t>三、支出总表</w:t>
      </w:r>
    </w:p>
    <w:p>
      <w:pPr>
        <w:pStyle w:val="6"/>
        <w:pageBreakBefore w:val="0"/>
        <w:kinsoku/>
        <w:wordWrap/>
        <w:overflowPunct/>
        <w:topLinePunct w:val="0"/>
        <w:autoSpaceDE/>
        <w:autoSpaceDN/>
        <w:bidi w:val="0"/>
        <w:spacing w:after="0" w:line="580" w:lineRule="exact"/>
        <w:ind w:firstLine="608" w:firstLineChars="200"/>
        <w:jc w:val="left"/>
        <w:textAlignment w:val="auto"/>
        <w:rPr>
          <w:rFonts w:hint="eastAsia" w:ascii="仿宋" w:hAnsi="仿宋" w:eastAsia="仿宋" w:cs="仿宋"/>
          <w:sz w:val="32"/>
          <w:szCs w:val="32"/>
        </w:rPr>
      </w:pPr>
      <w:r>
        <w:rPr>
          <w:rFonts w:hint="eastAsia" w:ascii="仿宋" w:hAnsi="仿宋" w:eastAsia="仿宋" w:cs="仿宋"/>
          <w:w w:val="95"/>
          <w:sz w:val="32"/>
          <w:szCs w:val="32"/>
        </w:rPr>
        <w:t>四、财政拨款收支总表</w:t>
      </w:r>
    </w:p>
    <w:p>
      <w:pPr>
        <w:pStyle w:val="6"/>
        <w:pageBreakBefore w:val="0"/>
        <w:kinsoku/>
        <w:wordWrap/>
        <w:overflowPunct/>
        <w:topLinePunct w:val="0"/>
        <w:autoSpaceDE/>
        <w:autoSpaceDN/>
        <w:bidi w:val="0"/>
        <w:spacing w:after="0" w:line="580" w:lineRule="exact"/>
        <w:ind w:firstLine="608" w:firstLineChars="200"/>
        <w:jc w:val="left"/>
        <w:textAlignment w:val="auto"/>
        <w:rPr>
          <w:rFonts w:hint="eastAsia" w:ascii="仿宋" w:hAnsi="仿宋" w:eastAsia="仿宋" w:cs="仿宋"/>
          <w:sz w:val="32"/>
          <w:szCs w:val="32"/>
        </w:rPr>
      </w:pPr>
      <w:r>
        <w:rPr>
          <w:rFonts w:hint="eastAsia" w:ascii="仿宋" w:hAnsi="仿宋" w:eastAsia="仿宋" w:cs="仿宋"/>
          <w:w w:val="95"/>
          <w:sz w:val="32"/>
          <w:szCs w:val="32"/>
        </w:rPr>
        <w:t>五、一般公共预算支出表</w:t>
      </w:r>
    </w:p>
    <w:p>
      <w:pPr>
        <w:pStyle w:val="6"/>
        <w:pageBreakBefore w:val="0"/>
        <w:kinsoku/>
        <w:wordWrap/>
        <w:overflowPunct/>
        <w:topLinePunct w:val="0"/>
        <w:autoSpaceDE/>
        <w:autoSpaceDN/>
        <w:bidi w:val="0"/>
        <w:spacing w:after="0" w:line="580" w:lineRule="exact"/>
        <w:ind w:firstLine="608" w:firstLineChars="200"/>
        <w:jc w:val="left"/>
        <w:textAlignment w:val="auto"/>
        <w:rPr>
          <w:rFonts w:hint="eastAsia" w:ascii="仿宋" w:hAnsi="仿宋" w:eastAsia="仿宋" w:cs="仿宋"/>
          <w:w w:val="95"/>
          <w:sz w:val="32"/>
          <w:szCs w:val="32"/>
        </w:rPr>
      </w:pPr>
      <w:r>
        <w:rPr>
          <w:rFonts w:hint="eastAsia" w:ascii="仿宋" w:hAnsi="仿宋" w:eastAsia="仿宋" w:cs="仿宋"/>
          <w:w w:val="95"/>
          <w:sz w:val="32"/>
          <w:szCs w:val="32"/>
        </w:rPr>
        <w:t>六、一般公共预算基本支出表</w:t>
      </w:r>
    </w:p>
    <w:p>
      <w:pPr>
        <w:pStyle w:val="6"/>
        <w:pageBreakBefore w:val="0"/>
        <w:kinsoku/>
        <w:wordWrap/>
        <w:overflowPunct/>
        <w:topLinePunct w:val="0"/>
        <w:autoSpaceDE/>
        <w:autoSpaceDN/>
        <w:bidi w:val="0"/>
        <w:spacing w:after="0" w:line="580" w:lineRule="exact"/>
        <w:ind w:firstLine="608" w:firstLineChars="200"/>
        <w:jc w:val="left"/>
        <w:textAlignment w:val="auto"/>
        <w:rPr>
          <w:rFonts w:hint="eastAsia" w:ascii="仿宋" w:hAnsi="仿宋" w:eastAsia="仿宋" w:cs="仿宋"/>
          <w:w w:val="95"/>
          <w:sz w:val="32"/>
          <w:szCs w:val="32"/>
        </w:rPr>
      </w:pPr>
      <w:r>
        <w:rPr>
          <w:rFonts w:hint="eastAsia" w:ascii="仿宋" w:hAnsi="仿宋" w:eastAsia="仿宋" w:cs="仿宋"/>
          <w:w w:val="95"/>
          <w:sz w:val="32"/>
          <w:szCs w:val="32"/>
        </w:rPr>
        <w:t>七、一般公共预算“三公”经费支出表</w:t>
      </w:r>
    </w:p>
    <w:p>
      <w:pPr>
        <w:pStyle w:val="6"/>
        <w:pageBreakBefore w:val="0"/>
        <w:kinsoku/>
        <w:wordWrap/>
        <w:overflowPunct/>
        <w:topLinePunct w:val="0"/>
        <w:autoSpaceDE/>
        <w:autoSpaceDN/>
        <w:bidi w:val="0"/>
        <w:spacing w:after="0" w:line="580" w:lineRule="exact"/>
        <w:ind w:firstLine="608" w:firstLineChars="200"/>
        <w:jc w:val="left"/>
        <w:textAlignment w:val="auto"/>
        <w:rPr>
          <w:rFonts w:hint="eastAsia" w:ascii="仿宋" w:hAnsi="仿宋" w:eastAsia="仿宋" w:cs="仿宋"/>
          <w:w w:val="95"/>
          <w:sz w:val="32"/>
          <w:szCs w:val="32"/>
        </w:rPr>
      </w:pPr>
      <w:r>
        <w:rPr>
          <w:rFonts w:hint="eastAsia" w:ascii="仿宋" w:hAnsi="仿宋" w:eastAsia="仿宋" w:cs="仿宋"/>
          <w:w w:val="95"/>
          <w:sz w:val="32"/>
          <w:szCs w:val="32"/>
        </w:rPr>
        <w:t>八、政府性基金预算支出表</w:t>
      </w:r>
    </w:p>
    <w:p>
      <w:pPr>
        <w:pStyle w:val="6"/>
        <w:pageBreakBefore w:val="0"/>
        <w:kinsoku/>
        <w:wordWrap/>
        <w:overflowPunct/>
        <w:topLinePunct w:val="0"/>
        <w:autoSpaceDE/>
        <w:autoSpaceDN/>
        <w:bidi w:val="0"/>
        <w:spacing w:after="0" w:line="58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九、国有资本经营预算支出表</w:t>
      </w:r>
    </w:p>
    <w:p>
      <w:pPr>
        <w:pStyle w:val="6"/>
        <w:pageBreakBefore w:val="0"/>
        <w:kinsoku/>
        <w:wordWrap/>
        <w:overflowPunct/>
        <w:topLinePunct w:val="0"/>
        <w:autoSpaceDE/>
        <w:autoSpaceDN/>
        <w:bidi w:val="0"/>
        <w:spacing w:after="0" w:line="58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十、项目支出表</w:t>
      </w:r>
    </w:p>
    <w:p>
      <w:pPr>
        <w:pStyle w:val="6"/>
        <w:pageBreakBefore w:val="0"/>
        <w:kinsoku/>
        <w:wordWrap/>
        <w:overflowPunct/>
        <w:topLinePunct w:val="0"/>
        <w:autoSpaceDE/>
        <w:autoSpaceDN/>
        <w:bidi w:val="0"/>
        <w:spacing w:after="0" w:line="58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十一、项目绩效目标表</w:t>
      </w:r>
    </w:p>
    <w:p>
      <w:pPr>
        <w:pStyle w:val="6"/>
        <w:pageBreakBefore w:val="0"/>
        <w:kinsoku/>
        <w:wordWrap/>
        <w:overflowPunct/>
        <w:topLinePunct w:val="0"/>
        <w:autoSpaceDE/>
        <w:autoSpaceDN/>
        <w:bidi w:val="0"/>
        <w:spacing w:after="0" w:line="580" w:lineRule="exact"/>
        <w:ind w:firstLine="608"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w w:val="95"/>
          <w:sz w:val="32"/>
          <w:szCs w:val="32"/>
        </w:rPr>
        <w:t>十二、政府采购预算表</w:t>
      </w:r>
    </w:p>
    <w:p>
      <w:pPr>
        <w:pStyle w:val="10"/>
        <w:pageBreakBefore w:val="0"/>
        <w:kinsoku/>
        <w:wordWrap/>
        <w:overflowPunct/>
        <w:topLinePunct w:val="0"/>
        <w:autoSpaceDE/>
        <w:autoSpaceDN/>
        <w:bidi w:val="0"/>
        <w:spacing w:after="0" w:line="580" w:lineRule="exact"/>
        <w:ind w:left="0"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备注</w:t>
      </w:r>
      <w:r>
        <w:rPr>
          <w:rFonts w:hint="eastAsia" w:ascii="仿宋" w:hAnsi="仿宋" w:eastAsia="仿宋" w:cs="仿宋"/>
          <w:sz w:val="32"/>
          <w:szCs w:val="32"/>
          <w:lang w:val="en-US" w:eastAsia="zh-CN"/>
        </w:rPr>
        <w:t>：1.预算公开表见附件</w:t>
      </w:r>
    </w:p>
    <w:p>
      <w:pPr>
        <w:pStyle w:val="10"/>
        <w:pageBreakBefore w:val="0"/>
        <w:kinsoku/>
        <w:wordWrap/>
        <w:overflowPunct/>
        <w:topLinePunct w:val="0"/>
        <w:autoSpaceDE/>
        <w:autoSpaceDN/>
        <w:bidi w:val="0"/>
        <w:spacing w:after="0" w:line="580" w:lineRule="exact"/>
        <w:ind w:left="0" w:leftChars="0" w:firstLine="0" w:firstLineChars="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2.不涉及的表格已上传空表且一并上传了说明</w:t>
      </w:r>
    </w:p>
    <w:sectPr>
      <w:footerReference r:id="rId3" w:type="default"/>
      <w:pgSz w:w="11906" w:h="16838"/>
      <w:pgMar w:top="1417" w:right="1417" w:bottom="1417" w:left="141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D6BA77"/>
    <w:multiLevelType w:val="singleLevel"/>
    <w:tmpl w:val="99D6BA77"/>
    <w:lvl w:ilvl="0" w:tentative="0">
      <w:start w:val="1"/>
      <w:numFmt w:val="decimal"/>
      <w:suff w:val="nothing"/>
      <w:lvlText w:val="%1、"/>
      <w:lvlJc w:val="left"/>
      <w:pPr>
        <w:ind w:left="240"/>
      </w:pPr>
    </w:lvl>
  </w:abstractNum>
  <w:abstractNum w:abstractNumId="1">
    <w:nsid w:val="0E50F503"/>
    <w:multiLevelType w:val="singleLevel"/>
    <w:tmpl w:val="0E50F503"/>
    <w:lvl w:ilvl="0" w:tentative="0">
      <w:start w:val="2"/>
      <w:numFmt w:val="chineseCounting"/>
      <w:suff w:val="nothing"/>
      <w:lvlText w:val="（%1）"/>
      <w:lvlJc w:val="left"/>
      <w:rPr>
        <w:rFonts w:hint="eastAsia"/>
      </w:rPr>
    </w:lvl>
  </w:abstractNum>
  <w:abstractNum w:abstractNumId="2">
    <w:nsid w:val="4EC74364"/>
    <w:multiLevelType w:val="singleLevel"/>
    <w:tmpl w:val="4EC74364"/>
    <w:lvl w:ilvl="0" w:tentative="0">
      <w:start w:val="1"/>
      <w:numFmt w:val="chineseCounting"/>
      <w:suff w:val="nothing"/>
      <w:lvlText w:val="%1、"/>
      <w:lvlJc w:val="left"/>
      <w:rPr>
        <w:rFonts w:hint="eastAsia"/>
      </w:rPr>
    </w:lvl>
  </w:abstractNum>
  <w:abstractNum w:abstractNumId="3">
    <w:nsid w:val="525EFB57"/>
    <w:multiLevelType w:val="singleLevel"/>
    <w:tmpl w:val="525EFB57"/>
    <w:lvl w:ilvl="0" w:tentative="0">
      <w:start w:val="10"/>
      <w:numFmt w:val="chineseCounting"/>
      <w:suff w:val="nothing"/>
      <w:lvlText w:val="%1、"/>
      <w:lvlJc w:val="left"/>
      <w:rPr>
        <w:rFonts w:hint="eastAsia"/>
      </w:rPr>
    </w:lvl>
  </w:abstractNum>
  <w:abstractNum w:abstractNumId="4">
    <w:nsid w:val="54E0C837"/>
    <w:multiLevelType w:val="singleLevel"/>
    <w:tmpl w:val="54E0C837"/>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0YjVhNTBmZTljZDZmMjBjYjU5OGNlOTAxMTI1ZTIifQ=="/>
  </w:docVars>
  <w:rsids>
    <w:rsidRoot w:val="6ABE7FF0"/>
    <w:rsid w:val="008C0AEA"/>
    <w:rsid w:val="01564FD2"/>
    <w:rsid w:val="02571C51"/>
    <w:rsid w:val="053B04D5"/>
    <w:rsid w:val="09AE1608"/>
    <w:rsid w:val="0A6401AD"/>
    <w:rsid w:val="0AAE2AE3"/>
    <w:rsid w:val="0CD914B5"/>
    <w:rsid w:val="106612B1"/>
    <w:rsid w:val="10967DE9"/>
    <w:rsid w:val="1178231F"/>
    <w:rsid w:val="12087748"/>
    <w:rsid w:val="14C03686"/>
    <w:rsid w:val="16551BAC"/>
    <w:rsid w:val="16745DD6"/>
    <w:rsid w:val="16CA6BE3"/>
    <w:rsid w:val="18ED2570"/>
    <w:rsid w:val="19121FD6"/>
    <w:rsid w:val="195B1BCF"/>
    <w:rsid w:val="1B2A7AAB"/>
    <w:rsid w:val="1EDA3596"/>
    <w:rsid w:val="1F13400C"/>
    <w:rsid w:val="21134AFD"/>
    <w:rsid w:val="21AB2FC8"/>
    <w:rsid w:val="220C13A1"/>
    <w:rsid w:val="23302842"/>
    <w:rsid w:val="248A7E9E"/>
    <w:rsid w:val="24966E72"/>
    <w:rsid w:val="264439EB"/>
    <w:rsid w:val="26D13A43"/>
    <w:rsid w:val="2BBB7F2E"/>
    <w:rsid w:val="2D1D6FE0"/>
    <w:rsid w:val="2D4254F8"/>
    <w:rsid w:val="2E0B2BC9"/>
    <w:rsid w:val="2E853986"/>
    <w:rsid w:val="2F132A17"/>
    <w:rsid w:val="31181417"/>
    <w:rsid w:val="32274098"/>
    <w:rsid w:val="328533C1"/>
    <w:rsid w:val="330A7980"/>
    <w:rsid w:val="331E47C4"/>
    <w:rsid w:val="341D49C7"/>
    <w:rsid w:val="347B35E3"/>
    <w:rsid w:val="35CF563F"/>
    <w:rsid w:val="360E0082"/>
    <w:rsid w:val="38DE0ACB"/>
    <w:rsid w:val="3A5A5BBB"/>
    <w:rsid w:val="3B5E3291"/>
    <w:rsid w:val="3B930FAE"/>
    <w:rsid w:val="3DAC0843"/>
    <w:rsid w:val="41090A9B"/>
    <w:rsid w:val="41D1217F"/>
    <w:rsid w:val="42D70395"/>
    <w:rsid w:val="438448CF"/>
    <w:rsid w:val="44147E0B"/>
    <w:rsid w:val="44D72076"/>
    <w:rsid w:val="45CD0FB7"/>
    <w:rsid w:val="4703102D"/>
    <w:rsid w:val="472B0E49"/>
    <w:rsid w:val="49CD7EE5"/>
    <w:rsid w:val="4B5E0F27"/>
    <w:rsid w:val="4BA24F39"/>
    <w:rsid w:val="4C157F0D"/>
    <w:rsid w:val="4C5B5467"/>
    <w:rsid w:val="4CAB7EE9"/>
    <w:rsid w:val="4D75672B"/>
    <w:rsid w:val="4E61394D"/>
    <w:rsid w:val="4FAE1D52"/>
    <w:rsid w:val="55E12602"/>
    <w:rsid w:val="582E57DE"/>
    <w:rsid w:val="595647C4"/>
    <w:rsid w:val="59995C23"/>
    <w:rsid w:val="5AB8696B"/>
    <w:rsid w:val="5B062376"/>
    <w:rsid w:val="5B333113"/>
    <w:rsid w:val="5B7377AF"/>
    <w:rsid w:val="5CB84210"/>
    <w:rsid w:val="5CB93709"/>
    <w:rsid w:val="5E4B3819"/>
    <w:rsid w:val="5E681552"/>
    <w:rsid w:val="5F892168"/>
    <w:rsid w:val="64CD45D0"/>
    <w:rsid w:val="64D61F15"/>
    <w:rsid w:val="69B018C1"/>
    <w:rsid w:val="6A5816A5"/>
    <w:rsid w:val="6ABE7FF0"/>
    <w:rsid w:val="6B430C2A"/>
    <w:rsid w:val="6C1C0317"/>
    <w:rsid w:val="6C975BF0"/>
    <w:rsid w:val="6E592A18"/>
    <w:rsid w:val="701B2FF1"/>
    <w:rsid w:val="706A1742"/>
    <w:rsid w:val="71762034"/>
    <w:rsid w:val="722948F5"/>
    <w:rsid w:val="747607E0"/>
    <w:rsid w:val="75014FA5"/>
    <w:rsid w:val="75BC66C7"/>
    <w:rsid w:val="762873AA"/>
    <w:rsid w:val="76C3554F"/>
    <w:rsid w:val="775C6236"/>
    <w:rsid w:val="783B25F6"/>
    <w:rsid w:val="791F40C5"/>
    <w:rsid w:val="79EFEE07"/>
    <w:rsid w:val="7A2A00A3"/>
    <w:rsid w:val="7A456C8B"/>
    <w:rsid w:val="7A6D7F90"/>
    <w:rsid w:val="7A7E219D"/>
    <w:rsid w:val="7E310807"/>
    <w:rsid w:val="7E955D07"/>
    <w:rsid w:val="7ECD3FB8"/>
    <w:rsid w:val="7FEBFB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1"/>
    <w:pPr>
      <w:keepNext/>
      <w:keepLines/>
      <w:adjustRightInd w:val="0"/>
      <w:snapToGrid w:val="0"/>
      <w:spacing w:before="260" w:after="260" w:line="416" w:lineRule="auto"/>
      <w:ind w:firstLine="600" w:firstLineChars="200"/>
      <w:outlineLvl w:val="1"/>
    </w:pPr>
    <w:rPr>
      <w:rFonts w:ascii="Arial" w:hAnsi="Arial" w:eastAsia="Symbol"/>
      <w:b/>
      <w:bCs/>
      <w:sz w:val="32"/>
      <w:szCs w:val="32"/>
    </w:rPr>
  </w:style>
  <w:style w:type="paragraph" w:styleId="4">
    <w:name w:val="heading 4"/>
    <w:basedOn w:val="1"/>
    <w:next w:val="1"/>
    <w:unhideWhenUsed/>
    <w:qFormat/>
    <w:uiPriority w:val="1"/>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Cambria" w:hAnsi="Cambria" w:cs="宋体"/>
      <w:b/>
      <w:bCs/>
      <w:kern w:val="0"/>
      <w:sz w:val="32"/>
      <w:szCs w:val="32"/>
    </w:rPr>
  </w:style>
  <w:style w:type="paragraph" w:styleId="5">
    <w:name w:val="Normal Indent"/>
    <w:basedOn w:val="1"/>
    <w:next w:val="1"/>
    <w:unhideWhenUsed/>
    <w:qFormat/>
    <w:uiPriority w:val="99"/>
    <w:pPr>
      <w:wordWrap w:val="0"/>
      <w:spacing w:before="0" w:line="240" w:lineRule="auto"/>
      <w:ind w:left="1096"/>
      <w:jc w:val="both"/>
    </w:pPr>
    <w:rPr>
      <w:rFonts w:ascii="Times New Roman" w:hAnsi="Times New Roman" w:eastAsia="宋体" w:cs="Times New Roman"/>
    </w:rPr>
  </w:style>
  <w:style w:type="paragraph" w:styleId="6">
    <w:name w:val="Body Text"/>
    <w:basedOn w:val="1"/>
    <w:unhideWhenUsed/>
    <w:qFormat/>
    <w:uiPriority w:val="1"/>
    <w:pPr>
      <w:spacing w:after="120"/>
    </w:pPr>
  </w:style>
  <w:style w:type="paragraph" w:styleId="7">
    <w:name w:val="Body Text Indent"/>
    <w:basedOn w:val="1"/>
    <w:qFormat/>
    <w:uiPriority w:val="0"/>
    <w:pPr>
      <w:spacing w:after="120"/>
      <w:ind w:left="420" w:leftChars="200"/>
      <w:jc w:val="left"/>
    </w:pPr>
    <w:rPr>
      <w:rFonts w:hint="eastAsia" w:ascii="宋体" w:hAnsi="宋体" w:eastAsia="宋体"/>
      <w:kern w:val="0"/>
      <w:sz w:val="24"/>
      <w:szCs w:val="24"/>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First Indent 2"/>
    <w:basedOn w:val="7"/>
    <w:qFormat/>
    <w:uiPriority w:val="0"/>
    <w:pPr>
      <w:ind w:firstLine="42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Table Paragraph"/>
    <w:basedOn w:val="1"/>
    <w:qFormat/>
    <w:uiPriority w:val="1"/>
    <w:pPr>
      <w:autoSpaceDE w:val="0"/>
      <w:autoSpaceDN w:val="0"/>
      <w:jc w:val="left"/>
    </w:pPr>
    <w:rPr>
      <w:rFonts w:ascii="宋体" w:hAnsi="宋体" w:eastAsia="宋体" w:cs="宋体"/>
      <w:kern w:val="0"/>
      <w:sz w:val="22"/>
      <w:szCs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6544</Words>
  <Characters>6985</Characters>
  <Lines>0</Lines>
  <Paragraphs>0</Paragraphs>
  <TotalTime>0</TotalTime>
  <ScaleCrop>false</ScaleCrop>
  <LinksUpToDate>false</LinksUpToDate>
  <CharactersWithSpaces>7049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2022-10-26T03:17:00Z</dcterms:created>
  <dc:creator>Air</dc:creator>
  <cp:lastModifiedBy>MYJ</cp:lastModifiedBy>
  <cp:lastPrinted>2023-02-01T08:15:18Z</cp:lastPrinted>
  <dcterms:modified xsi:type="dcterms:W3CDTF">2023-02-01T08:41:52Z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2C7125C3F372424689B2C61929844D8C</vt:lpwstr>
  </property>
</Properties>
</file>