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8"/>
          <w:szCs w:val="48"/>
        </w:rPr>
      </w:pPr>
    </w:p>
    <w:p>
      <w:pPr>
        <w:jc w:val="center"/>
        <w:rPr>
          <w:rFonts w:hint="eastAsia"/>
          <w:sz w:val="48"/>
          <w:szCs w:val="48"/>
        </w:rPr>
      </w:pPr>
    </w:p>
    <w:p>
      <w:pPr>
        <w:jc w:val="center"/>
        <w:rPr>
          <w:rFonts w:hint="eastAsia"/>
          <w:sz w:val="48"/>
          <w:szCs w:val="48"/>
        </w:rPr>
      </w:pPr>
    </w:p>
    <w:p>
      <w:pPr>
        <w:jc w:val="center"/>
        <w:rPr>
          <w:rFonts w:hint="eastAsia"/>
          <w:sz w:val="48"/>
          <w:szCs w:val="48"/>
        </w:rPr>
      </w:pPr>
    </w:p>
    <w:p>
      <w:pPr>
        <w:jc w:val="both"/>
        <w:rPr>
          <w:rFonts w:hint="eastAsia"/>
          <w:sz w:val="48"/>
          <w:szCs w:val="48"/>
        </w:rPr>
      </w:pPr>
    </w:p>
    <w:p>
      <w:pPr>
        <w:jc w:val="center"/>
        <w:rPr>
          <w:rFonts w:hint="eastAsia"/>
          <w:sz w:val="48"/>
          <w:szCs w:val="48"/>
        </w:rPr>
      </w:pPr>
    </w:p>
    <w:p>
      <w:pPr>
        <w:spacing w:line="560" w:lineRule="exact"/>
        <w:jc w:val="center"/>
        <w:rPr>
          <w:rFonts w:hint="eastAsia"/>
          <w:b/>
          <w:bCs/>
          <w:sz w:val="48"/>
          <w:szCs w:val="48"/>
          <w:lang w:val="en-US" w:eastAsia="zh-CN"/>
        </w:rPr>
      </w:pPr>
      <w:r>
        <w:rPr>
          <w:rFonts w:hint="eastAsia"/>
          <w:b/>
          <w:bCs/>
          <w:sz w:val="48"/>
          <w:szCs w:val="48"/>
          <w:lang w:val="en-US" w:eastAsia="zh-CN"/>
        </w:rPr>
        <w:t>呼和浩特市2023</w:t>
      </w:r>
      <w:r>
        <w:rPr>
          <w:rFonts w:hint="eastAsia"/>
          <w:b/>
          <w:bCs/>
          <w:sz w:val="48"/>
          <w:szCs w:val="48"/>
        </w:rPr>
        <w:t>年</w:t>
      </w:r>
      <w:r>
        <w:rPr>
          <w:rFonts w:hint="eastAsia"/>
          <w:b/>
          <w:bCs/>
          <w:sz w:val="48"/>
          <w:szCs w:val="48"/>
          <w:lang w:val="en-US" w:eastAsia="zh-CN"/>
        </w:rPr>
        <w:t>度</w:t>
      </w:r>
    </w:p>
    <w:p>
      <w:pPr>
        <w:spacing w:line="560" w:lineRule="exact"/>
        <w:jc w:val="center"/>
        <w:rPr>
          <w:rFonts w:hint="eastAsia"/>
          <w:b/>
          <w:bCs/>
          <w:sz w:val="48"/>
          <w:szCs w:val="48"/>
          <w:lang w:val="en-US" w:eastAsia="zh-CN"/>
        </w:rPr>
      </w:pPr>
      <w:r>
        <w:rPr>
          <w:rFonts w:hint="eastAsia"/>
          <w:b/>
          <w:bCs/>
          <w:sz w:val="48"/>
          <w:szCs w:val="48"/>
          <w:lang w:val="en-US" w:eastAsia="zh-CN"/>
        </w:rPr>
        <w:t>中共呼和浩特市委员会机构编制委员会办公室登记中心预算公开报告</w:t>
      </w:r>
    </w:p>
    <w:p>
      <w:pPr>
        <w:rPr>
          <w:rFonts w:hint="eastAsia"/>
          <w:sz w:val="48"/>
          <w:szCs w:val="48"/>
        </w:rPr>
      </w:pPr>
    </w:p>
    <w:p>
      <w:pPr>
        <w:rPr>
          <w:rFonts w:hint="eastAsia"/>
          <w:sz w:val="48"/>
          <w:szCs w:val="48"/>
        </w:rPr>
      </w:pPr>
    </w:p>
    <w:p>
      <w:pPr>
        <w:rPr>
          <w:rFonts w:hint="eastAsia"/>
          <w:sz w:val="48"/>
          <w:szCs w:val="48"/>
        </w:rPr>
      </w:pPr>
    </w:p>
    <w:p>
      <w:pPr>
        <w:rPr>
          <w:rFonts w:hint="eastAsia"/>
          <w:sz w:val="48"/>
          <w:szCs w:val="48"/>
        </w:rPr>
      </w:pPr>
    </w:p>
    <w:p>
      <w:pPr>
        <w:rPr>
          <w:rFonts w:hint="eastAsia"/>
          <w:sz w:val="48"/>
          <w:szCs w:val="48"/>
        </w:rPr>
      </w:pPr>
    </w:p>
    <w:p>
      <w:pPr>
        <w:rPr>
          <w:rFonts w:hint="eastAsia"/>
          <w:sz w:val="48"/>
          <w:szCs w:val="48"/>
        </w:rPr>
      </w:pPr>
    </w:p>
    <w:p>
      <w:pPr>
        <w:rPr>
          <w:rFonts w:hint="eastAsia"/>
          <w:sz w:val="48"/>
          <w:szCs w:val="48"/>
        </w:rPr>
      </w:pPr>
    </w:p>
    <w:p>
      <w:pPr>
        <w:pStyle w:val="10"/>
        <w:pageBreakBefore w:val="0"/>
        <w:kinsoku/>
        <w:wordWrap/>
        <w:overflowPunct/>
        <w:topLinePunct w:val="0"/>
        <w:bidi w:val="0"/>
        <w:spacing w:after="0" w:line="600" w:lineRule="exact"/>
        <w:ind w:left="0" w:leftChars="0" w:firstLine="0" w:firstLineChars="0"/>
        <w:jc w:val="center"/>
        <w:rPr>
          <w:rFonts w:hint="default" w:ascii="黑体" w:hAnsi="黑体" w:eastAsia="黑体" w:cs="黑体"/>
          <w:i w:val="0"/>
          <w:iCs w:val="0"/>
          <w:highlight w:val="none"/>
        </w:rPr>
      </w:pPr>
      <w:r>
        <w:rPr>
          <w:rFonts w:hint="eastAsia" w:ascii="黑体" w:hAnsi="黑体" w:eastAsia="黑体" w:cs="黑体"/>
          <w:i w:val="0"/>
          <w:iCs w:val="0"/>
          <w:sz w:val="32"/>
          <w:szCs w:val="32"/>
          <w:highlight w:val="none"/>
          <w:lang w:val="en-US" w:eastAsia="zh-CN"/>
        </w:rPr>
        <w:t>批复</w:t>
      </w:r>
      <w:r>
        <w:rPr>
          <w:rFonts w:ascii="黑体" w:hAnsi="黑体" w:eastAsia="黑体" w:cs="黑体"/>
          <w:i w:val="0"/>
          <w:iCs w:val="0"/>
          <w:sz w:val="32"/>
          <w:szCs w:val="32"/>
          <w:highlight w:val="none"/>
        </w:rPr>
        <w:t>时间：</w:t>
      </w:r>
      <w:r>
        <w:rPr>
          <w:rFonts w:ascii="黑体" w:hAnsi="黑体" w:eastAsia="黑体" w:cs="黑体"/>
          <w:i w:val="0"/>
          <w:iCs w:val="0"/>
          <w:sz w:val="32"/>
          <w:szCs w:val="32"/>
          <w:highlight w:val="none"/>
          <w:u w:val="single"/>
        </w:rPr>
        <w:t xml:space="preserve"> </w:t>
      </w:r>
      <w:r>
        <w:rPr>
          <w:rFonts w:hint="eastAsia" w:ascii="黑体" w:hAnsi="黑体" w:eastAsia="黑体" w:cs="黑体"/>
          <w:i w:val="0"/>
          <w:iCs w:val="0"/>
          <w:sz w:val="32"/>
          <w:szCs w:val="32"/>
          <w:highlight w:val="none"/>
          <w:u w:val="single"/>
          <w:lang w:val="en-US" w:eastAsia="zh-CN"/>
        </w:rPr>
        <w:t>2023</w:t>
      </w:r>
      <w:r>
        <w:rPr>
          <w:rFonts w:ascii="黑体" w:hAnsi="黑体" w:eastAsia="黑体" w:cs="黑体"/>
          <w:i w:val="0"/>
          <w:iCs w:val="0"/>
          <w:sz w:val="32"/>
          <w:szCs w:val="32"/>
          <w:highlight w:val="none"/>
          <w:u w:val="single"/>
        </w:rPr>
        <w:t xml:space="preserve"> 年  </w:t>
      </w:r>
      <w:r>
        <w:rPr>
          <w:rFonts w:hint="eastAsia" w:ascii="黑体" w:hAnsi="黑体" w:eastAsia="黑体" w:cs="黑体"/>
          <w:i w:val="0"/>
          <w:iCs w:val="0"/>
          <w:sz w:val="32"/>
          <w:szCs w:val="32"/>
          <w:highlight w:val="none"/>
          <w:u w:val="single"/>
          <w:lang w:val="en-US" w:eastAsia="zh-CN"/>
        </w:rPr>
        <w:t>1</w:t>
      </w:r>
      <w:r>
        <w:rPr>
          <w:rFonts w:ascii="黑体" w:hAnsi="黑体" w:eastAsia="黑体" w:cs="黑体"/>
          <w:i w:val="0"/>
          <w:iCs w:val="0"/>
          <w:sz w:val="32"/>
          <w:szCs w:val="32"/>
          <w:highlight w:val="none"/>
          <w:u w:val="single"/>
        </w:rPr>
        <w:t xml:space="preserve"> 月  </w:t>
      </w:r>
      <w:r>
        <w:rPr>
          <w:rFonts w:hint="eastAsia" w:ascii="黑体" w:hAnsi="黑体" w:eastAsia="黑体" w:cs="黑体"/>
          <w:i w:val="0"/>
          <w:iCs w:val="0"/>
          <w:sz w:val="32"/>
          <w:szCs w:val="32"/>
          <w:highlight w:val="none"/>
          <w:u w:val="single"/>
          <w:lang w:val="en-US" w:eastAsia="zh-CN"/>
        </w:rPr>
        <w:t>16</w:t>
      </w:r>
      <w:r>
        <w:rPr>
          <w:rFonts w:ascii="黑体" w:hAnsi="黑体" w:eastAsia="黑体" w:cs="黑体"/>
          <w:i w:val="0"/>
          <w:iCs w:val="0"/>
          <w:sz w:val="32"/>
          <w:szCs w:val="32"/>
          <w:highlight w:val="none"/>
          <w:u w:val="single"/>
        </w:rPr>
        <w:t xml:space="preserve"> 日</w:t>
      </w:r>
    </w:p>
    <w:p>
      <w:pPr>
        <w:pStyle w:val="10"/>
        <w:pageBreakBefore w:val="0"/>
        <w:kinsoku/>
        <w:wordWrap/>
        <w:overflowPunct/>
        <w:topLinePunct w:val="0"/>
        <w:bidi w:val="0"/>
        <w:spacing w:after="0" w:line="600" w:lineRule="exact"/>
        <w:ind w:left="0" w:leftChars="0" w:firstLine="0" w:firstLineChars="0"/>
        <w:jc w:val="center"/>
        <w:rPr>
          <w:rFonts w:hint="default" w:ascii="黑体" w:hAnsi="黑体" w:eastAsia="黑体" w:cs="黑体"/>
          <w:i w:val="0"/>
          <w:iCs w:val="0"/>
          <w:highlight w:val="none"/>
        </w:rPr>
      </w:pPr>
      <w:r>
        <w:rPr>
          <w:rFonts w:ascii="黑体" w:hAnsi="黑体" w:eastAsia="黑体" w:cs="黑体"/>
          <w:i w:val="0"/>
          <w:iCs w:val="0"/>
          <w:sz w:val="32"/>
          <w:szCs w:val="32"/>
          <w:highlight w:val="none"/>
        </w:rPr>
        <w:t>公开时间：</w:t>
      </w:r>
      <w:r>
        <w:rPr>
          <w:rFonts w:ascii="黑体" w:hAnsi="黑体" w:eastAsia="黑体" w:cs="黑体"/>
          <w:i w:val="0"/>
          <w:iCs w:val="0"/>
          <w:sz w:val="32"/>
          <w:szCs w:val="32"/>
          <w:highlight w:val="none"/>
          <w:u w:val="single"/>
        </w:rPr>
        <w:t xml:space="preserve"> </w:t>
      </w:r>
      <w:r>
        <w:rPr>
          <w:rFonts w:hint="eastAsia" w:ascii="黑体" w:hAnsi="黑体" w:eastAsia="黑体" w:cs="黑体"/>
          <w:i w:val="0"/>
          <w:iCs w:val="0"/>
          <w:sz w:val="32"/>
          <w:szCs w:val="32"/>
          <w:highlight w:val="none"/>
          <w:u w:val="single"/>
          <w:lang w:val="en-US" w:eastAsia="zh-CN"/>
        </w:rPr>
        <w:t>2023</w:t>
      </w:r>
      <w:r>
        <w:rPr>
          <w:rFonts w:ascii="黑体" w:hAnsi="黑体" w:eastAsia="黑体" w:cs="黑体"/>
          <w:i w:val="0"/>
          <w:iCs w:val="0"/>
          <w:sz w:val="32"/>
          <w:szCs w:val="32"/>
          <w:highlight w:val="none"/>
          <w:u w:val="single"/>
        </w:rPr>
        <w:t xml:space="preserve"> 年  </w:t>
      </w:r>
      <w:r>
        <w:rPr>
          <w:rFonts w:hint="eastAsia" w:ascii="黑体" w:hAnsi="黑体" w:eastAsia="黑体" w:cs="黑体"/>
          <w:i w:val="0"/>
          <w:iCs w:val="0"/>
          <w:sz w:val="32"/>
          <w:szCs w:val="32"/>
          <w:highlight w:val="none"/>
          <w:u w:val="single"/>
          <w:lang w:val="en-US" w:eastAsia="zh-CN"/>
        </w:rPr>
        <w:t>2</w:t>
      </w:r>
      <w:r>
        <w:rPr>
          <w:rFonts w:ascii="黑体" w:hAnsi="黑体" w:eastAsia="黑体" w:cs="黑体"/>
          <w:i w:val="0"/>
          <w:iCs w:val="0"/>
          <w:sz w:val="32"/>
          <w:szCs w:val="32"/>
          <w:highlight w:val="none"/>
          <w:u w:val="single"/>
        </w:rPr>
        <w:t xml:space="preserve"> 月   </w:t>
      </w:r>
      <w:r>
        <w:rPr>
          <w:rFonts w:hint="eastAsia" w:ascii="黑体" w:hAnsi="黑体" w:eastAsia="黑体" w:cs="黑体"/>
          <w:i w:val="0"/>
          <w:iCs w:val="0"/>
          <w:sz w:val="32"/>
          <w:szCs w:val="32"/>
          <w:highlight w:val="none"/>
          <w:u w:val="single"/>
          <w:lang w:val="en-US" w:eastAsia="zh-CN"/>
        </w:rPr>
        <w:t xml:space="preserve">2 </w:t>
      </w:r>
      <w:r>
        <w:rPr>
          <w:rFonts w:ascii="黑体" w:hAnsi="黑体" w:eastAsia="黑体" w:cs="黑体"/>
          <w:i w:val="0"/>
          <w:iCs w:val="0"/>
          <w:sz w:val="32"/>
          <w:szCs w:val="32"/>
          <w:highlight w:val="none"/>
          <w:u w:val="single"/>
        </w:rPr>
        <w:t>日</w:t>
      </w:r>
    </w:p>
    <w:p>
      <w:pPr>
        <w:pageBreakBefore w:val="0"/>
        <w:kinsoku/>
        <w:wordWrap/>
        <w:overflowPunct/>
        <w:topLinePunct w:val="0"/>
        <w:bidi w:val="0"/>
        <w:adjustRightInd w:val="0"/>
        <w:snapToGrid w:val="0"/>
        <w:spacing w:line="600" w:lineRule="exact"/>
        <w:ind w:left="0" w:leftChars="0" w:right="0" w:rightChars="0" w:firstLine="0" w:firstLineChars="0"/>
        <w:jc w:val="left"/>
        <w:rPr>
          <w:rFonts w:hint="eastAsia"/>
          <w:i w:val="0"/>
          <w:iCs w:val="0"/>
          <w:highlight w:val="none"/>
          <w:lang w:eastAsia="zh-CN"/>
        </w:rPr>
      </w:pPr>
    </w:p>
    <w:p>
      <w:pPr>
        <w:jc w:val="center"/>
        <w:rPr>
          <w:rFonts w:hint="eastAsia"/>
          <w:sz w:val="36"/>
          <w:szCs w:val="36"/>
          <w:lang w:val="en-US" w:eastAsia="zh-CN"/>
        </w:rPr>
      </w:pPr>
    </w:p>
    <w:p>
      <w:pPr>
        <w:jc w:val="both"/>
        <w:rPr>
          <w:rFonts w:hint="eastAsia"/>
          <w:sz w:val="36"/>
          <w:szCs w:val="36"/>
          <w:lang w:val="en-US" w:eastAsia="zh-CN"/>
        </w:rPr>
      </w:pPr>
    </w:p>
    <w:p>
      <w:pPr>
        <w:jc w:val="center"/>
        <w:rPr>
          <w:rFonts w:hint="eastAsia"/>
          <w:sz w:val="36"/>
          <w:szCs w:val="36"/>
          <w:lang w:val="en-US" w:eastAsia="zh-CN"/>
        </w:rPr>
      </w:pPr>
    </w:p>
    <w:p>
      <w:pPr>
        <w:pStyle w:val="3"/>
        <w:tabs>
          <w:tab w:val="left" w:pos="4533"/>
        </w:tabs>
        <w:spacing w:before="0" w:after="0" w:line="415" w:lineRule="auto"/>
        <w:ind w:firstLine="0" w:firstLineChars="0"/>
        <w:jc w:val="center"/>
      </w:pPr>
      <w:r>
        <w:rPr>
          <w:sz w:val="44"/>
          <w:szCs w:val="44"/>
        </w:rPr>
        <w:t>目</w:t>
      </w:r>
      <w:r>
        <w:rPr>
          <w:rFonts w:hint="eastAsia" w:eastAsia="宋体"/>
          <w:sz w:val="44"/>
          <w:szCs w:val="44"/>
        </w:rPr>
        <w:t xml:space="preserve">  </w:t>
      </w:r>
      <w:r>
        <w:rPr>
          <w:rFonts w:hint="eastAsia"/>
          <w:sz w:val="44"/>
          <w:szCs w:val="44"/>
        </w:rPr>
        <w:t xml:space="preserve">  </w:t>
      </w:r>
      <w:r>
        <w:rPr>
          <w:sz w:val="44"/>
          <w:szCs w:val="44"/>
        </w:rPr>
        <w:t>录</w:t>
      </w:r>
    </w:p>
    <w:p>
      <w:pPr>
        <w:pStyle w:val="6"/>
        <w:spacing w:after="0" w:line="360" w:lineRule="auto"/>
        <w:rPr>
          <w:rFonts w:ascii="黑体" w:hAnsi="黑体" w:eastAsia="黑体" w:cs="黑体"/>
          <w:sz w:val="32"/>
          <w:szCs w:val="32"/>
        </w:rPr>
      </w:pPr>
      <w:r>
        <w:rPr>
          <w:rFonts w:hint="eastAsia" w:ascii="黑体" w:hAnsi="黑体" w:eastAsia="黑体" w:cs="黑体"/>
          <w:sz w:val="32"/>
          <w:szCs w:val="32"/>
        </w:rPr>
        <w:t>第一部分 单位概况</w:t>
      </w:r>
    </w:p>
    <w:p>
      <w:pPr>
        <w:pStyle w:val="6"/>
        <w:spacing w:after="0" w:line="360" w:lineRule="auto"/>
        <w:rPr>
          <w:rFonts w:ascii="仿宋" w:hAnsi="仿宋" w:eastAsia="仿宋" w:cs="仿宋"/>
          <w:sz w:val="32"/>
          <w:szCs w:val="32"/>
        </w:rPr>
      </w:pPr>
      <w:r>
        <w:rPr>
          <w:rFonts w:hint="eastAsia" w:ascii="仿宋" w:hAnsi="仿宋" w:eastAsia="仿宋" w:cs="仿宋"/>
          <w:w w:val="95"/>
          <w:sz w:val="32"/>
          <w:szCs w:val="32"/>
        </w:rPr>
        <w:t>一、主要职能职责</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二、单位机构设置及预算单位构成情况</w:t>
      </w:r>
    </w:p>
    <w:p>
      <w:pPr>
        <w:pStyle w:val="6"/>
        <w:spacing w:after="0" w:line="360" w:lineRule="auto"/>
        <w:rPr>
          <w:rFonts w:ascii="黑体" w:hAnsi="黑体" w:eastAsia="黑体" w:cs="黑体"/>
          <w:sz w:val="32"/>
          <w:szCs w:val="32"/>
        </w:rPr>
      </w:pPr>
      <w:r>
        <w:rPr>
          <w:rFonts w:hint="eastAsia" w:ascii="仿宋" w:hAnsi="仿宋" w:eastAsia="仿宋" w:cs="仿宋"/>
          <w:sz w:val="32"/>
          <w:szCs w:val="32"/>
        </w:rPr>
        <w:t>三、</w:t>
      </w:r>
      <w:r>
        <w:rPr>
          <w:rFonts w:hint="eastAsia" w:ascii="仿宋" w:hAnsi="仿宋" w:eastAsia="仿宋" w:cs="仿宋"/>
          <w:sz w:val="32"/>
          <w:szCs w:val="32"/>
          <w:lang w:val="en-US" w:eastAsia="zh-CN"/>
        </w:rPr>
        <w:t>2023</w:t>
      </w:r>
      <w:r>
        <w:rPr>
          <w:rFonts w:hint="eastAsia" w:ascii="仿宋" w:hAnsi="仿宋" w:eastAsia="仿宋" w:cs="仿宋"/>
          <w:sz w:val="32"/>
          <w:szCs w:val="32"/>
        </w:rPr>
        <w:t>年度单位主要工作任务及目标</w:t>
      </w:r>
    </w:p>
    <w:p>
      <w:pPr>
        <w:pStyle w:val="6"/>
        <w:spacing w:after="0" w:line="360" w:lineRule="auto"/>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二</w:t>
      </w:r>
      <w:r>
        <w:rPr>
          <w:rFonts w:hint="eastAsia" w:ascii="黑体" w:hAnsi="黑体" w:eastAsia="黑体" w:cs="黑体"/>
          <w:sz w:val="32"/>
          <w:szCs w:val="32"/>
        </w:rPr>
        <w:t xml:space="preserve">部分 </w:t>
      </w:r>
      <w:r>
        <w:rPr>
          <w:rFonts w:hint="eastAsia" w:ascii="黑体" w:hAnsi="黑体" w:eastAsia="黑体" w:cs="黑体"/>
          <w:sz w:val="32"/>
          <w:szCs w:val="32"/>
          <w:lang w:val="en-US" w:eastAsia="zh-CN"/>
        </w:rPr>
        <w:t>2023</w:t>
      </w:r>
      <w:r>
        <w:rPr>
          <w:rFonts w:hint="eastAsia" w:ascii="黑体" w:hAnsi="黑体" w:eastAsia="黑体" w:cs="黑体"/>
          <w:sz w:val="32"/>
          <w:szCs w:val="32"/>
        </w:rPr>
        <w:t>年度单位预算情况说明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一、收支预算总体情况说明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二、收入预算情况说明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三、支出预算情况说明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四、财政拨款收支预算总体情况说明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五、一般公共预算支出预算情况说明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六、一般公共预算基本支出预算情况说明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七、一般公共预算“三公”经费支出预算情况说明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八、政府性基金预算支出预算情况说明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九、国有资本经营预算支出预算情况说明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十、项目支出预算情况说明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十一、一般公共预算机关运行经费支出预算情况说明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十二、政府采购支出预算情况说明</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十三、国有资产占用情况说明</w:t>
      </w:r>
    </w:p>
    <w:p>
      <w:pPr>
        <w:pStyle w:val="6"/>
        <w:spacing w:after="0" w:line="360" w:lineRule="auto"/>
        <w:rPr>
          <w:rFonts w:hint="eastAsia" w:ascii="仿宋" w:hAnsi="仿宋" w:eastAsia="仿宋" w:cs="仿宋"/>
          <w:sz w:val="32"/>
          <w:szCs w:val="32"/>
        </w:rPr>
      </w:pPr>
      <w:r>
        <w:rPr>
          <w:rFonts w:hint="eastAsia" w:ascii="仿宋" w:hAnsi="仿宋" w:eastAsia="仿宋" w:cs="仿宋"/>
          <w:sz w:val="32"/>
          <w:szCs w:val="32"/>
        </w:rPr>
        <w:t>十四、预算绩效目标设置情况说明</w:t>
      </w:r>
    </w:p>
    <w:p>
      <w:pPr>
        <w:jc w:val="both"/>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三</w:t>
      </w:r>
      <w:r>
        <w:rPr>
          <w:rFonts w:hint="eastAsia" w:ascii="黑体" w:hAnsi="黑体" w:eastAsia="黑体" w:cs="黑体"/>
          <w:sz w:val="32"/>
          <w:szCs w:val="32"/>
        </w:rPr>
        <w:t>部分 名词解释</w:t>
      </w:r>
    </w:p>
    <w:p>
      <w:pPr>
        <w:pStyle w:val="10"/>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四</w:t>
      </w:r>
      <w:r>
        <w:rPr>
          <w:rFonts w:hint="eastAsia" w:ascii="黑体" w:hAnsi="黑体" w:eastAsia="黑体" w:cs="黑体"/>
          <w:sz w:val="32"/>
          <w:szCs w:val="32"/>
        </w:rPr>
        <w:t xml:space="preserve">部分 </w:t>
      </w:r>
      <w:r>
        <w:rPr>
          <w:rFonts w:hint="eastAsia" w:ascii="黑体" w:hAnsi="黑体" w:eastAsia="黑体" w:cs="黑体"/>
          <w:sz w:val="32"/>
          <w:szCs w:val="32"/>
          <w:lang w:val="en-US" w:eastAsia="zh-CN"/>
        </w:rPr>
        <w:t>预算公开联系方式信息反馈渠道</w:t>
      </w:r>
    </w:p>
    <w:p>
      <w:pPr>
        <w:pStyle w:val="6"/>
        <w:spacing w:after="0" w:line="360" w:lineRule="auto"/>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五</w:t>
      </w:r>
      <w:r>
        <w:rPr>
          <w:rFonts w:hint="eastAsia" w:ascii="黑体" w:hAnsi="黑体" w:eastAsia="黑体" w:cs="黑体"/>
          <w:sz w:val="32"/>
          <w:szCs w:val="32"/>
        </w:rPr>
        <w:t xml:space="preserve">部分 </w:t>
      </w:r>
      <w:r>
        <w:rPr>
          <w:rFonts w:hint="eastAsia" w:ascii="黑体" w:hAnsi="黑体" w:eastAsia="黑体" w:cs="黑体"/>
          <w:sz w:val="32"/>
          <w:szCs w:val="32"/>
          <w:lang w:val="en-US" w:eastAsia="zh-CN"/>
        </w:rPr>
        <w:t>2023</w:t>
      </w:r>
      <w:r>
        <w:rPr>
          <w:rFonts w:hint="eastAsia" w:ascii="黑体" w:hAnsi="黑体" w:eastAsia="黑体" w:cs="黑体"/>
          <w:sz w:val="32"/>
          <w:szCs w:val="32"/>
        </w:rPr>
        <w:t>年度单位预算表</w:t>
      </w:r>
    </w:p>
    <w:p>
      <w:pPr>
        <w:pStyle w:val="6"/>
        <w:numPr>
          <w:ilvl w:val="0"/>
          <w:numId w:val="1"/>
        </w:numPr>
        <w:spacing w:after="0" w:line="360" w:lineRule="auto"/>
        <w:rPr>
          <w:rFonts w:ascii="仿宋" w:hAnsi="仿宋" w:eastAsia="仿宋" w:cs="仿宋"/>
          <w:sz w:val="32"/>
          <w:szCs w:val="32"/>
        </w:rPr>
      </w:pPr>
      <w:r>
        <w:rPr>
          <w:rFonts w:hint="eastAsia" w:ascii="仿宋" w:hAnsi="仿宋" w:eastAsia="仿宋" w:cs="仿宋"/>
          <w:sz w:val="32"/>
          <w:szCs w:val="32"/>
        </w:rPr>
        <w:t>收支总表</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二、收入总表</w:t>
      </w:r>
    </w:p>
    <w:p>
      <w:pPr>
        <w:pStyle w:val="6"/>
        <w:spacing w:after="0" w:line="360" w:lineRule="auto"/>
        <w:rPr>
          <w:rFonts w:ascii="仿宋" w:hAnsi="仿宋" w:eastAsia="仿宋" w:cs="仿宋"/>
          <w:sz w:val="32"/>
          <w:szCs w:val="32"/>
        </w:rPr>
      </w:pPr>
      <w:r>
        <w:rPr>
          <w:rFonts w:hint="eastAsia" w:ascii="仿宋" w:hAnsi="仿宋" w:eastAsia="仿宋" w:cs="仿宋"/>
          <w:w w:val="95"/>
          <w:sz w:val="32"/>
          <w:szCs w:val="32"/>
        </w:rPr>
        <w:t>三、支出总表</w:t>
      </w:r>
    </w:p>
    <w:p>
      <w:pPr>
        <w:pStyle w:val="6"/>
        <w:spacing w:after="0" w:line="360" w:lineRule="auto"/>
        <w:rPr>
          <w:rFonts w:ascii="仿宋" w:hAnsi="仿宋" w:eastAsia="仿宋" w:cs="仿宋"/>
          <w:sz w:val="32"/>
          <w:szCs w:val="32"/>
        </w:rPr>
      </w:pPr>
      <w:r>
        <w:rPr>
          <w:rFonts w:hint="eastAsia" w:ascii="仿宋" w:hAnsi="仿宋" w:eastAsia="仿宋" w:cs="仿宋"/>
          <w:w w:val="95"/>
          <w:sz w:val="32"/>
          <w:szCs w:val="32"/>
        </w:rPr>
        <w:t>四、财政拨款收支总表</w:t>
      </w:r>
    </w:p>
    <w:p>
      <w:pPr>
        <w:pStyle w:val="6"/>
        <w:spacing w:after="0" w:line="360" w:lineRule="auto"/>
        <w:rPr>
          <w:rFonts w:ascii="仿宋" w:hAnsi="仿宋" w:eastAsia="仿宋" w:cs="仿宋"/>
          <w:sz w:val="32"/>
          <w:szCs w:val="32"/>
        </w:rPr>
      </w:pPr>
      <w:r>
        <w:rPr>
          <w:rFonts w:hint="eastAsia" w:ascii="仿宋" w:hAnsi="仿宋" w:eastAsia="仿宋" w:cs="仿宋"/>
          <w:w w:val="95"/>
          <w:sz w:val="32"/>
          <w:szCs w:val="32"/>
        </w:rPr>
        <w:t>五、一般公共预算支出表</w:t>
      </w:r>
    </w:p>
    <w:p>
      <w:pPr>
        <w:pStyle w:val="6"/>
        <w:spacing w:after="0" w:line="360" w:lineRule="auto"/>
        <w:rPr>
          <w:rFonts w:ascii="仿宋" w:hAnsi="仿宋" w:eastAsia="仿宋" w:cs="仿宋"/>
          <w:sz w:val="32"/>
          <w:szCs w:val="32"/>
        </w:rPr>
      </w:pPr>
      <w:r>
        <w:rPr>
          <w:rFonts w:hint="eastAsia" w:ascii="仿宋" w:hAnsi="仿宋" w:eastAsia="仿宋" w:cs="仿宋"/>
          <w:w w:val="95"/>
          <w:sz w:val="32"/>
          <w:szCs w:val="32"/>
        </w:rPr>
        <w:t>六、一般公共预算基本支出表</w:t>
      </w:r>
    </w:p>
    <w:p>
      <w:pPr>
        <w:pStyle w:val="6"/>
        <w:spacing w:after="0" w:line="360" w:lineRule="auto"/>
        <w:rPr>
          <w:rFonts w:ascii="仿宋" w:hAnsi="仿宋" w:eastAsia="仿宋" w:cs="仿宋"/>
          <w:spacing w:val="-16"/>
          <w:w w:val="95"/>
          <w:sz w:val="32"/>
          <w:szCs w:val="32"/>
        </w:rPr>
      </w:pPr>
      <w:r>
        <w:rPr>
          <w:rFonts w:hint="eastAsia" w:ascii="仿宋" w:hAnsi="仿宋" w:eastAsia="仿宋" w:cs="仿宋"/>
          <w:spacing w:val="-17"/>
          <w:w w:val="95"/>
          <w:sz w:val="32"/>
          <w:szCs w:val="32"/>
        </w:rPr>
        <w:t>七、一般公共预算</w:t>
      </w:r>
      <w:r>
        <w:rPr>
          <w:rFonts w:hint="eastAsia" w:ascii="仿宋" w:hAnsi="仿宋" w:eastAsia="仿宋" w:cs="仿宋"/>
          <w:spacing w:val="-8"/>
          <w:w w:val="95"/>
          <w:sz w:val="32"/>
          <w:szCs w:val="32"/>
        </w:rPr>
        <w:t>“</w:t>
      </w:r>
      <w:r>
        <w:rPr>
          <w:rFonts w:hint="eastAsia" w:ascii="仿宋" w:hAnsi="仿宋" w:eastAsia="仿宋" w:cs="仿宋"/>
          <w:spacing w:val="-15"/>
          <w:w w:val="95"/>
          <w:sz w:val="32"/>
          <w:szCs w:val="32"/>
        </w:rPr>
        <w:t>三公</w:t>
      </w:r>
      <w:r>
        <w:rPr>
          <w:rFonts w:hint="eastAsia" w:ascii="仿宋" w:hAnsi="仿宋" w:eastAsia="仿宋" w:cs="仿宋"/>
          <w:spacing w:val="-10"/>
          <w:w w:val="95"/>
          <w:sz w:val="32"/>
          <w:szCs w:val="32"/>
        </w:rPr>
        <w:t>”</w:t>
      </w:r>
      <w:r>
        <w:rPr>
          <w:rFonts w:hint="eastAsia" w:ascii="仿宋" w:hAnsi="仿宋" w:eastAsia="仿宋" w:cs="仿宋"/>
          <w:spacing w:val="-16"/>
          <w:w w:val="95"/>
          <w:sz w:val="32"/>
          <w:szCs w:val="32"/>
        </w:rPr>
        <w:t>经费支出表</w:t>
      </w:r>
    </w:p>
    <w:p>
      <w:pPr>
        <w:pStyle w:val="6"/>
        <w:spacing w:after="0" w:line="360" w:lineRule="auto"/>
        <w:rPr>
          <w:rFonts w:ascii="仿宋" w:hAnsi="仿宋" w:eastAsia="仿宋" w:cs="仿宋"/>
          <w:sz w:val="32"/>
          <w:szCs w:val="32"/>
        </w:rPr>
      </w:pPr>
      <w:r>
        <w:rPr>
          <w:rFonts w:hint="eastAsia" w:ascii="仿宋" w:hAnsi="仿宋" w:eastAsia="仿宋" w:cs="仿宋"/>
          <w:spacing w:val="-16"/>
          <w:w w:val="95"/>
          <w:sz w:val="32"/>
          <w:szCs w:val="32"/>
        </w:rPr>
        <w:t>八、政府性基金预算支出表</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九、国有资本经营预算支出表</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十、项目支出表</w:t>
      </w:r>
    </w:p>
    <w:p>
      <w:pPr>
        <w:pStyle w:val="6"/>
        <w:spacing w:after="0" w:line="360" w:lineRule="auto"/>
        <w:rPr>
          <w:rFonts w:ascii="仿宋" w:hAnsi="仿宋" w:eastAsia="仿宋" w:cs="仿宋"/>
          <w:sz w:val="32"/>
          <w:szCs w:val="32"/>
        </w:rPr>
      </w:pPr>
      <w:r>
        <w:rPr>
          <w:rFonts w:hint="eastAsia" w:ascii="仿宋" w:hAnsi="仿宋" w:eastAsia="仿宋" w:cs="仿宋"/>
          <w:sz w:val="32"/>
          <w:szCs w:val="32"/>
        </w:rPr>
        <w:t>十一、项目绩效目标表</w:t>
      </w:r>
    </w:p>
    <w:p>
      <w:pPr>
        <w:pStyle w:val="6"/>
        <w:spacing w:after="0" w:line="360" w:lineRule="auto"/>
        <w:rPr>
          <w:rFonts w:ascii="仿宋" w:hAnsi="仿宋" w:eastAsia="仿宋" w:cs="仿宋"/>
          <w:sz w:val="32"/>
          <w:szCs w:val="32"/>
        </w:rPr>
      </w:pPr>
      <w:r>
        <w:rPr>
          <w:rFonts w:hint="eastAsia" w:ascii="仿宋" w:hAnsi="仿宋" w:eastAsia="仿宋" w:cs="仿宋"/>
          <w:w w:val="95"/>
          <w:sz w:val="32"/>
          <w:szCs w:val="32"/>
        </w:rPr>
        <w:t>十二、政府采购预算表</w:t>
      </w:r>
    </w:p>
    <w:p>
      <w:pPr>
        <w:pStyle w:val="10"/>
        <w:rPr>
          <w:rFonts w:hint="eastAsia" w:ascii="黑体" w:hAnsi="黑体" w:eastAsia="黑体" w:cs="黑体"/>
          <w:sz w:val="32"/>
          <w:szCs w:val="32"/>
        </w:rPr>
      </w:pPr>
    </w:p>
    <w:p>
      <w:pPr>
        <w:pStyle w:val="10"/>
        <w:rPr>
          <w:rFonts w:hint="eastAsia" w:ascii="黑体" w:hAnsi="黑体" w:eastAsia="黑体" w:cs="黑体"/>
          <w:sz w:val="32"/>
          <w:szCs w:val="32"/>
        </w:rPr>
        <w:sectPr>
          <w:pgSz w:w="11906" w:h="16838"/>
          <w:pgMar w:top="1417" w:right="1417" w:bottom="1417" w:left="1417" w:header="851" w:footer="992" w:gutter="0"/>
          <w:pgBorders>
            <w:top w:val="none" w:sz="0" w:space="0"/>
            <w:left w:val="none" w:sz="0" w:space="0"/>
            <w:bottom w:val="none" w:sz="0" w:space="0"/>
            <w:right w:val="none" w:sz="0" w:space="0"/>
          </w:pgBorders>
          <w:cols w:space="425" w:num="1"/>
          <w:docGrid w:type="lines" w:linePitch="312" w:charSpace="0"/>
        </w:sectPr>
      </w:pPr>
    </w:p>
    <w:p>
      <w:pPr>
        <w:pStyle w:val="4"/>
        <w:pageBreakBefore w:val="0"/>
        <w:tabs>
          <w:tab w:val="left" w:pos="4392"/>
        </w:tabs>
        <w:kinsoku/>
        <w:wordWrap/>
        <w:overflowPunct/>
        <w:autoSpaceDE/>
        <w:autoSpaceDN/>
        <w:bidi w:val="0"/>
        <w:spacing w:line="580" w:lineRule="exact"/>
        <w:jc w:val="center"/>
        <w:textAlignment w:val="auto"/>
      </w:pPr>
      <w:r>
        <w:rPr>
          <w:rFonts w:hint="eastAsia" w:ascii="方正小标宋简体" w:hAnsi="方正小标宋简体" w:eastAsia="方正小标宋简体" w:cs="方正小标宋简体"/>
          <w:sz w:val="36"/>
          <w:szCs w:val="36"/>
        </w:rPr>
        <w:t>第一部分  单位概况</w:t>
      </w:r>
    </w:p>
    <w:p>
      <w:pPr>
        <w:pageBreakBefore w:val="0"/>
        <w:kinsoku/>
        <w:wordWrap/>
        <w:overflowPunct/>
        <w:autoSpaceDE/>
        <w:autoSpaceDN/>
        <w:bidi w:val="0"/>
        <w:spacing w:line="580" w:lineRule="exact"/>
        <w:ind w:left="17" w:leftChars="8" w:firstLine="624" w:firstLineChars="195"/>
        <w:textAlignment w:val="auto"/>
        <w:outlineLvl w:val="0"/>
        <w:rPr>
          <w:rFonts w:hint="eastAsia" w:eastAsia="黑体" w:cs="黑体"/>
          <w:b w:val="0"/>
          <w:bCs w:val="0"/>
          <w:sz w:val="32"/>
          <w:szCs w:val="36"/>
        </w:rPr>
      </w:pPr>
      <w:r>
        <w:rPr>
          <w:rFonts w:hint="eastAsia" w:eastAsia="黑体" w:cs="黑体"/>
          <w:b w:val="0"/>
          <w:bCs w:val="0"/>
          <w:sz w:val="32"/>
          <w:szCs w:val="36"/>
        </w:rPr>
        <w:t>一、主要职能职责</w:t>
      </w:r>
    </w:p>
    <w:p>
      <w:pPr>
        <w:pStyle w:val="10"/>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ascii="仿宋" w:hAnsi="仿宋" w:eastAsia="仿宋" w:cs="仿宋"/>
          <w:b w:val="0"/>
          <w:bCs w:val="0"/>
          <w:sz w:val="32"/>
          <w:szCs w:val="36"/>
          <w:lang w:val="en-US" w:eastAsia="zh-CN"/>
        </w:rPr>
      </w:pPr>
      <w:r>
        <w:rPr>
          <w:rFonts w:hint="eastAsia" w:ascii="仿宋" w:hAnsi="仿宋" w:eastAsia="仿宋" w:cs="仿宋"/>
          <w:b w:val="0"/>
          <w:bCs w:val="0"/>
          <w:sz w:val="32"/>
          <w:szCs w:val="36"/>
          <w:lang w:eastAsia="zh-CN"/>
        </w:rPr>
        <w:t>（</w:t>
      </w:r>
      <w:r>
        <w:rPr>
          <w:rFonts w:hint="eastAsia" w:ascii="仿宋" w:hAnsi="仿宋" w:eastAsia="仿宋" w:cs="仿宋"/>
          <w:b w:val="0"/>
          <w:bCs w:val="0"/>
          <w:sz w:val="32"/>
          <w:szCs w:val="36"/>
          <w:lang w:val="en-US" w:eastAsia="zh-CN"/>
        </w:rPr>
        <w:t>一</w:t>
      </w:r>
      <w:r>
        <w:rPr>
          <w:rFonts w:hint="eastAsia" w:ascii="仿宋" w:hAnsi="仿宋" w:eastAsia="仿宋" w:cs="仿宋"/>
          <w:b w:val="0"/>
          <w:bCs w:val="0"/>
          <w:sz w:val="32"/>
          <w:szCs w:val="36"/>
          <w:lang w:eastAsia="zh-CN"/>
        </w:rPr>
        <w:t>）</w:t>
      </w:r>
      <w:r>
        <w:rPr>
          <w:rFonts w:hint="eastAsia" w:ascii="仿宋" w:hAnsi="仿宋" w:eastAsia="仿宋" w:cs="仿宋"/>
          <w:b w:val="0"/>
          <w:bCs w:val="0"/>
          <w:sz w:val="32"/>
          <w:szCs w:val="36"/>
          <w:lang w:val="en-US" w:eastAsia="zh-CN"/>
        </w:rPr>
        <w:t>单位职能</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eastAsia="仿宋_GB2312" w:cstheme="minorBidi"/>
          <w:sz w:val="32"/>
          <w:szCs w:val="32"/>
          <w:lang w:val="en-US" w:eastAsia="zh-CN"/>
        </w:rPr>
      </w:pPr>
      <w:r>
        <w:rPr>
          <w:rFonts w:hint="eastAsia" w:eastAsia="仿宋_GB2312" w:cstheme="minorBidi"/>
          <w:sz w:val="32"/>
          <w:szCs w:val="32"/>
          <w:lang w:eastAsia="zh-CN"/>
        </w:rPr>
        <w:t>中共呼和浩特市委员会机构编制委员会办公室登记中心（以下简称市委编办登记中心）是中国共产党呼和浩特市委员会机构编制委员会办公室所属相当于正科级公益一类事业单位。</w:t>
      </w:r>
    </w:p>
    <w:p>
      <w:pPr>
        <w:pStyle w:val="10"/>
        <w:keepNext w:val="0"/>
        <w:keepLines w:val="0"/>
        <w:pageBreakBefore w:val="0"/>
        <w:widowControl w:val="0"/>
        <w:numPr>
          <w:ilvl w:val="0"/>
          <w:numId w:val="2"/>
        </w:numPr>
        <w:kinsoku/>
        <w:wordWrap/>
        <w:overflowPunct/>
        <w:topLinePunct w:val="0"/>
        <w:autoSpaceDE/>
        <w:autoSpaceDN/>
        <w:bidi w:val="0"/>
        <w:adjustRightInd/>
        <w:snapToGrid/>
        <w:spacing w:after="0" w:line="580" w:lineRule="exact"/>
        <w:ind w:left="0" w:leftChars="0"/>
        <w:textAlignment w:val="auto"/>
        <w:rPr>
          <w:rFonts w:hint="eastAsia" w:ascii="仿宋" w:hAnsi="仿宋" w:eastAsia="仿宋" w:cs="仿宋"/>
          <w:b w:val="0"/>
          <w:bCs w:val="0"/>
          <w:sz w:val="32"/>
          <w:szCs w:val="36"/>
          <w:lang w:val="en-US" w:eastAsia="zh-CN"/>
        </w:rPr>
      </w:pPr>
      <w:r>
        <w:rPr>
          <w:rFonts w:hint="eastAsia" w:ascii="仿宋" w:hAnsi="仿宋" w:eastAsia="仿宋" w:cs="仿宋"/>
          <w:b w:val="0"/>
          <w:bCs w:val="0"/>
          <w:sz w:val="32"/>
          <w:szCs w:val="36"/>
          <w:lang w:val="en-US" w:eastAsia="zh-CN"/>
        </w:rPr>
        <w:t>单位主要职责</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eastAsia="仿宋_GB2312" w:cstheme="minorBidi"/>
          <w:sz w:val="32"/>
          <w:szCs w:val="32"/>
          <w:lang w:eastAsia="zh-CN"/>
        </w:rPr>
      </w:pPr>
      <w:r>
        <w:rPr>
          <w:rFonts w:hint="eastAsia" w:ascii="仿宋_GB2312" w:hAnsi="仿宋_GB2312" w:eastAsia="仿宋_GB2312" w:cs="仿宋_GB2312"/>
          <w:b w:val="0"/>
          <w:bCs w:val="0"/>
          <w:kern w:val="0"/>
          <w:sz w:val="32"/>
          <w:szCs w:val="32"/>
          <w:highlight w:val="none"/>
          <w:lang w:val="en-US" w:eastAsia="zh-CN" w:bidi="ar-SA"/>
        </w:rPr>
        <w:t>1.</w:t>
      </w:r>
      <w:r>
        <w:rPr>
          <w:rFonts w:hint="eastAsia" w:eastAsia="仿宋_GB2312" w:cstheme="minorBidi"/>
          <w:sz w:val="32"/>
          <w:szCs w:val="32"/>
          <w:lang w:eastAsia="zh-CN"/>
        </w:rPr>
        <w:t>承担市级机关群众团体统一信用代码赋码工作；承担事业单位的设立登记、变更登记、年度报告公示、注销登记、补领证书事项的受理、发证等工作。</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eastAsia="仿宋_GB2312" w:cstheme="minorBidi"/>
          <w:sz w:val="32"/>
          <w:szCs w:val="32"/>
          <w:lang w:eastAsia="zh-CN"/>
        </w:rPr>
      </w:pPr>
      <w:r>
        <w:rPr>
          <w:rFonts w:hint="eastAsia" w:ascii="仿宋_GB2312" w:hAnsi="仿宋_GB2312" w:eastAsia="仿宋_GB2312" w:cs="仿宋_GB2312"/>
          <w:b w:val="0"/>
          <w:bCs w:val="0"/>
          <w:kern w:val="0"/>
          <w:sz w:val="32"/>
          <w:szCs w:val="32"/>
          <w:highlight w:val="none"/>
          <w:lang w:val="en-US" w:eastAsia="zh-CN" w:bidi="ar-SA"/>
        </w:rPr>
        <w:t>2.</w:t>
      </w:r>
      <w:r>
        <w:rPr>
          <w:rFonts w:hint="eastAsia" w:eastAsia="仿宋_GB2312" w:cstheme="minorBidi"/>
          <w:sz w:val="32"/>
          <w:szCs w:val="32"/>
          <w:lang w:eastAsia="zh-CN"/>
        </w:rPr>
        <w:t>完成市委编办交办的其他相关工作。</w:t>
      </w:r>
    </w:p>
    <w:p>
      <w:pPr>
        <w:pageBreakBefore w:val="0"/>
        <w:kinsoku/>
        <w:wordWrap/>
        <w:overflowPunct/>
        <w:autoSpaceDE/>
        <w:autoSpaceDN/>
        <w:bidi w:val="0"/>
        <w:spacing w:line="580" w:lineRule="exact"/>
        <w:ind w:left="17" w:leftChars="8" w:firstLine="624" w:firstLineChars="195"/>
        <w:textAlignment w:val="auto"/>
        <w:outlineLvl w:val="0"/>
        <w:rPr>
          <w:rFonts w:hint="eastAsia" w:eastAsia="黑体" w:cs="黑体"/>
          <w:b w:val="0"/>
          <w:bCs w:val="0"/>
          <w:sz w:val="32"/>
          <w:szCs w:val="36"/>
        </w:rPr>
      </w:pPr>
      <w:r>
        <w:rPr>
          <w:rFonts w:hint="eastAsia" w:eastAsia="黑体" w:cs="黑体"/>
          <w:b w:val="0"/>
          <w:bCs w:val="0"/>
          <w:sz w:val="32"/>
          <w:szCs w:val="36"/>
        </w:rPr>
        <w:t>二、单位机构设置及预算单位构成情况</w:t>
      </w:r>
    </w:p>
    <w:p>
      <w:pPr>
        <w:pageBreakBefore w:val="0"/>
        <w:kinsoku/>
        <w:wordWrap/>
        <w:overflowPunct/>
        <w:autoSpaceDE/>
        <w:autoSpaceDN/>
        <w:bidi w:val="0"/>
        <w:spacing w:line="580" w:lineRule="exact"/>
        <w:ind w:firstLine="640" w:firstLineChars="200"/>
        <w:textAlignment w:val="auto"/>
        <w:rPr>
          <w:rFonts w:hint="eastAsia" w:eastAsia="仿宋_GB2312" w:cstheme="minorBidi"/>
          <w:sz w:val="32"/>
          <w:szCs w:val="32"/>
          <w:lang w:eastAsia="zh-CN"/>
        </w:rPr>
      </w:pPr>
      <w:r>
        <w:rPr>
          <w:rFonts w:hint="eastAsia" w:eastAsia="仿宋_GB2312" w:cstheme="minorBidi"/>
          <w:sz w:val="32"/>
          <w:szCs w:val="32"/>
          <w:lang w:eastAsia="zh-CN"/>
        </w:rPr>
        <w:t>（</w:t>
      </w:r>
      <w:r>
        <w:rPr>
          <w:rFonts w:hint="eastAsia" w:eastAsia="仿宋_GB2312" w:cstheme="minorBidi"/>
          <w:sz w:val="32"/>
          <w:szCs w:val="32"/>
          <w:lang w:val="en-US" w:eastAsia="zh-CN"/>
        </w:rPr>
        <w:t>一</w:t>
      </w:r>
      <w:r>
        <w:rPr>
          <w:rFonts w:hint="eastAsia" w:eastAsia="仿宋_GB2312" w:cstheme="minorBidi"/>
          <w:sz w:val="32"/>
          <w:szCs w:val="32"/>
          <w:lang w:eastAsia="zh-CN"/>
        </w:rPr>
        <w:t>）</w:t>
      </w:r>
      <w:r>
        <w:rPr>
          <w:rFonts w:hint="eastAsia" w:eastAsia="仿宋_GB2312" w:cstheme="minorBidi"/>
          <w:sz w:val="32"/>
          <w:szCs w:val="32"/>
        </w:rPr>
        <w:t>本单位</w:t>
      </w:r>
      <w:r>
        <w:rPr>
          <w:rFonts w:hint="eastAsia" w:eastAsia="仿宋_GB2312" w:cstheme="minorBidi"/>
          <w:sz w:val="32"/>
          <w:szCs w:val="32"/>
          <w:lang w:eastAsia="zh-CN"/>
        </w:rPr>
        <w:t>无</w:t>
      </w:r>
      <w:r>
        <w:rPr>
          <w:rFonts w:hint="eastAsia" w:eastAsia="仿宋_GB2312" w:cstheme="minorBidi"/>
          <w:sz w:val="32"/>
          <w:szCs w:val="32"/>
        </w:rPr>
        <w:t>内设机构</w:t>
      </w:r>
      <w:r>
        <w:rPr>
          <w:rFonts w:hint="eastAsia" w:eastAsia="仿宋_GB2312" w:cstheme="minorBidi"/>
          <w:sz w:val="32"/>
          <w:szCs w:val="32"/>
          <w:lang w:eastAsia="zh-CN"/>
        </w:rPr>
        <w:t>，</w:t>
      </w:r>
      <w:r>
        <w:rPr>
          <w:rFonts w:hint="eastAsia" w:eastAsia="仿宋_GB2312" w:cstheme="minorBidi"/>
          <w:sz w:val="32"/>
          <w:szCs w:val="32"/>
        </w:rPr>
        <w:t>本单位</w:t>
      </w:r>
      <w:r>
        <w:rPr>
          <w:rFonts w:hint="eastAsia" w:eastAsia="仿宋_GB2312" w:cstheme="minorBidi"/>
          <w:sz w:val="32"/>
          <w:szCs w:val="32"/>
          <w:lang w:eastAsia="zh-CN"/>
        </w:rPr>
        <w:t>无</w:t>
      </w:r>
      <w:r>
        <w:rPr>
          <w:rFonts w:hint="eastAsia" w:eastAsia="仿宋_GB2312" w:cstheme="minorBidi"/>
          <w:sz w:val="32"/>
          <w:szCs w:val="32"/>
        </w:rPr>
        <w:t>下属单位</w:t>
      </w:r>
      <w:r>
        <w:rPr>
          <w:rFonts w:hint="eastAsia" w:eastAsia="仿宋_GB2312" w:cstheme="minorBidi"/>
          <w:sz w:val="32"/>
          <w:szCs w:val="32"/>
          <w:lang w:eastAsia="zh-CN"/>
        </w:rPr>
        <w:t>。</w:t>
      </w:r>
    </w:p>
    <w:p>
      <w:pPr>
        <w:pageBreakBefore w:val="0"/>
        <w:kinsoku/>
        <w:wordWrap/>
        <w:overflowPunct/>
        <w:autoSpaceDE/>
        <w:autoSpaceDN/>
        <w:bidi w:val="0"/>
        <w:spacing w:line="580" w:lineRule="exact"/>
        <w:ind w:firstLine="640" w:firstLineChars="200"/>
        <w:textAlignment w:val="auto"/>
        <w:rPr>
          <w:rFonts w:hint="eastAsia" w:eastAsia="仿宋_GB2312" w:cstheme="minorBidi"/>
          <w:iCs/>
          <w:sz w:val="32"/>
          <w:szCs w:val="32"/>
        </w:rPr>
      </w:pPr>
      <w:r>
        <w:rPr>
          <w:rFonts w:hint="eastAsia" w:eastAsia="仿宋_GB2312" w:cstheme="minorBidi"/>
          <w:sz w:val="32"/>
          <w:szCs w:val="32"/>
          <w:lang w:eastAsia="zh-CN"/>
        </w:rPr>
        <w:t>（</w:t>
      </w:r>
      <w:r>
        <w:rPr>
          <w:rFonts w:hint="eastAsia" w:eastAsia="仿宋_GB2312" w:cstheme="minorBidi"/>
          <w:sz w:val="32"/>
          <w:szCs w:val="32"/>
          <w:lang w:val="en-US" w:eastAsia="zh-CN"/>
        </w:rPr>
        <w:t>二</w:t>
      </w:r>
      <w:r>
        <w:rPr>
          <w:rFonts w:hint="eastAsia" w:eastAsia="仿宋_GB2312" w:cstheme="minorBidi"/>
          <w:sz w:val="32"/>
          <w:szCs w:val="32"/>
          <w:lang w:eastAsia="zh-CN"/>
        </w:rPr>
        <w:t>）</w:t>
      </w:r>
      <w:r>
        <w:rPr>
          <w:rFonts w:hint="eastAsia" w:eastAsia="仿宋_GB2312" w:cstheme="minorBidi"/>
          <w:sz w:val="32"/>
          <w:szCs w:val="32"/>
        </w:rPr>
        <w:t>从预算单位构成看，纳入本单位</w:t>
      </w:r>
      <w:r>
        <w:rPr>
          <w:rFonts w:hint="eastAsia" w:eastAsia="仿宋_GB2312" w:cstheme="minorBidi"/>
          <w:sz w:val="32"/>
          <w:szCs w:val="32"/>
          <w:lang w:val="en-US" w:eastAsia="zh-CN"/>
        </w:rPr>
        <w:t>2023</w:t>
      </w:r>
      <w:r>
        <w:rPr>
          <w:rFonts w:hint="eastAsia" w:eastAsia="仿宋_GB2312" w:cstheme="minorBidi"/>
          <w:sz w:val="32"/>
          <w:szCs w:val="32"/>
        </w:rPr>
        <w:t>年部门预算编制范围的预算单位共计</w:t>
      </w:r>
      <w:r>
        <w:rPr>
          <w:rFonts w:hint="eastAsia" w:eastAsia="仿宋_GB2312" w:cstheme="minorBidi"/>
          <w:sz w:val="32"/>
          <w:szCs w:val="32"/>
          <w:lang w:val="en-US" w:eastAsia="zh-CN"/>
        </w:rPr>
        <w:t>1</w:t>
      </w:r>
      <w:r>
        <w:rPr>
          <w:rFonts w:hint="eastAsia" w:eastAsia="仿宋_GB2312" w:cstheme="minorBidi"/>
          <w:sz w:val="32"/>
          <w:szCs w:val="32"/>
        </w:rPr>
        <w:t>家</w:t>
      </w:r>
      <w:r>
        <w:rPr>
          <w:rFonts w:hint="eastAsia" w:eastAsia="仿宋_GB2312" w:cstheme="minorBidi"/>
          <w:sz w:val="32"/>
          <w:szCs w:val="32"/>
          <w:lang w:eastAsia="zh-CN"/>
        </w:rPr>
        <w:t>，</w:t>
      </w:r>
      <w:r>
        <w:rPr>
          <w:rFonts w:hint="eastAsia" w:eastAsia="仿宋_GB2312" w:cstheme="minorBidi"/>
          <w:sz w:val="32"/>
          <w:szCs w:val="32"/>
        </w:rPr>
        <w:t>具体包括：</w:t>
      </w:r>
      <w:r>
        <w:rPr>
          <w:rFonts w:hint="eastAsia" w:eastAsia="仿宋_GB2312" w:cstheme="minorBidi"/>
          <w:sz w:val="32"/>
          <w:szCs w:val="32"/>
          <w:lang w:eastAsia="zh-CN"/>
        </w:rPr>
        <w:t>市委编办登记中心。</w:t>
      </w:r>
    </w:p>
    <w:p>
      <w:pPr>
        <w:pageBreakBefore w:val="0"/>
        <w:kinsoku/>
        <w:wordWrap/>
        <w:overflowPunct/>
        <w:autoSpaceDE/>
        <w:autoSpaceDN/>
        <w:bidi w:val="0"/>
        <w:spacing w:line="580" w:lineRule="exact"/>
        <w:jc w:val="center"/>
        <w:textAlignment w:val="auto"/>
        <w:rPr>
          <w:rFonts w:hint="eastAsia" w:eastAsia="仿宋_GB2312" w:cstheme="minorBidi"/>
          <w:sz w:val="32"/>
          <w:szCs w:val="32"/>
        </w:rPr>
      </w:pPr>
      <w:r>
        <w:rPr>
          <w:rFonts w:hint="eastAsia" w:eastAsia="仿宋_GB2312" w:cstheme="minorBidi"/>
          <w:iCs/>
          <w:sz w:val="32"/>
          <w:szCs w:val="32"/>
        </w:rPr>
        <w:t>预算编报单位情况</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4240"/>
        <w:gridCol w:w="2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3" w:type="dxa"/>
            <w:noWrap w:val="0"/>
            <w:vAlign w:val="center"/>
          </w:tcPr>
          <w:p>
            <w:pPr>
              <w:pageBreakBefore w:val="0"/>
              <w:kinsoku/>
              <w:wordWrap/>
              <w:overflowPunct/>
              <w:autoSpaceDE/>
              <w:autoSpaceDN/>
              <w:bidi w:val="0"/>
              <w:spacing w:line="580" w:lineRule="exact"/>
              <w:jc w:val="center"/>
              <w:textAlignment w:val="auto"/>
              <w:rPr>
                <w:rFonts w:hint="eastAsia" w:eastAsia="仿宋_GB2312" w:cstheme="minorBidi"/>
                <w:sz w:val="32"/>
                <w:szCs w:val="32"/>
              </w:rPr>
            </w:pPr>
            <w:r>
              <w:rPr>
                <w:rFonts w:hint="eastAsia" w:eastAsia="仿宋_GB2312" w:cstheme="minorBidi"/>
                <w:sz w:val="32"/>
                <w:szCs w:val="32"/>
              </w:rPr>
              <w:t>序号</w:t>
            </w:r>
          </w:p>
        </w:tc>
        <w:tc>
          <w:tcPr>
            <w:tcW w:w="4240" w:type="dxa"/>
            <w:noWrap w:val="0"/>
            <w:vAlign w:val="center"/>
          </w:tcPr>
          <w:p>
            <w:pPr>
              <w:pageBreakBefore w:val="0"/>
              <w:kinsoku/>
              <w:wordWrap/>
              <w:overflowPunct/>
              <w:autoSpaceDE/>
              <w:autoSpaceDN/>
              <w:bidi w:val="0"/>
              <w:spacing w:line="580" w:lineRule="exact"/>
              <w:jc w:val="center"/>
              <w:textAlignment w:val="auto"/>
              <w:rPr>
                <w:rFonts w:hint="eastAsia" w:eastAsia="仿宋_GB2312" w:cstheme="minorBidi"/>
                <w:sz w:val="32"/>
                <w:szCs w:val="32"/>
              </w:rPr>
            </w:pPr>
            <w:r>
              <w:rPr>
                <w:rFonts w:hint="eastAsia" w:eastAsia="仿宋_GB2312" w:cstheme="minorBidi"/>
                <w:sz w:val="32"/>
                <w:szCs w:val="32"/>
              </w:rPr>
              <w:t>单位名称</w:t>
            </w:r>
          </w:p>
        </w:tc>
        <w:tc>
          <w:tcPr>
            <w:tcW w:w="2866" w:type="dxa"/>
            <w:noWrap/>
            <w:vAlign w:val="center"/>
          </w:tcPr>
          <w:p>
            <w:pPr>
              <w:pageBreakBefore w:val="0"/>
              <w:kinsoku/>
              <w:wordWrap/>
              <w:overflowPunct/>
              <w:autoSpaceDE/>
              <w:autoSpaceDN/>
              <w:bidi w:val="0"/>
              <w:spacing w:line="580" w:lineRule="exact"/>
              <w:ind w:firstLine="640" w:firstLineChars="200"/>
              <w:textAlignment w:val="auto"/>
              <w:rPr>
                <w:rFonts w:hint="eastAsia" w:eastAsia="仿宋_GB2312" w:cstheme="minorBidi"/>
                <w:sz w:val="32"/>
                <w:szCs w:val="32"/>
              </w:rPr>
            </w:pPr>
            <w:r>
              <w:rPr>
                <w:rFonts w:hint="eastAsia" w:eastAsia="仿宋_GB2312" w:cstheme="minorBidi"/>
                <w:sz w:val="32"/>
                <w:szCs w:val="32"/>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3" w:type="dxa"/>
            <w:noWrap w:val="0"/>
            <w:vAlign w:val="center"/>
          </w:tcPr>
          <w:p>
            <w:pPr>
              <w:pageBreakBefore w:val="0"/>
              <w:kinsoku/>
              <w:wordWrap/>
              <w:overflowPunct/>
              <w:autoSpaceDE/>
              <w:autoSpaceDN/>
              <w:bidi w:val="0"/>
              <w:spacing w:line="580" w:lineRule="exact"/>
              <w:jc w:val="center"/>
              <w:textAlignment w:val="auto"/>
              <w:rPr>
                <w:rFonts w:hint="eastAsia" w:eastAsia="仿宋_GB2312" w:cstheme="minorBidi"/>
                <w:sz w:val="32"/>
                <w:szCs w:val="32"/>
              </w:rPr>
            </w:pPr>
            <w:r>
              <w:rPr>
                <w:rFonts w:hint="eastAsia" w:eastAsia="仿宋_GB2312" w:cstheme="minorBidi"/>
                <w:sz w:val="32"/>
                <w:szCs w:val="32"/>
              </w:rPr>
              <w:t>1</w:t>
            </w:r>
          </w:p>
        </w:tc>
        <w:tc>
          <w:tcPr>
            <w:tcW w:w="42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仿宋_GB2312" w:cstheme="minorBidi"/>
                <w:sz w:val="32"/>
                <w:szCs w:val="32"/>
              </w:rPr>
            </w:pPr>
            <w:r>
              <w:rPr>
                <w:rFonts w:hint="eastAsia" w:eastAsia="仿宋_GB2312" w:cstheme="minorBidi"/>
                <w:sz w:val="32"/>
                <w:szCs w:val="32"/>
                <w:lang w:eastAsia="zh-CN"/>
              </w:rPr>
              <w:t>中共呼和浩特市委员会机构编制委员会办公室登记中心</w:t>
            </w:r>
          </w:p>
        </w:tc>
        <w:tc>
          <w:tcPr>
            <w:tcW w:w="2866" w:type="dxa"/>
            <w:noWrap/>
            <w:vAlign w:val="center"/>
          </w:tcPr>
          <w:p>
            <w:pPr>
              <w:pageBreakBefore w:val="0"/>
              <w:kinsoku/>
              <w:wordWrap/>
              <w:overflowPunct/>
              <w:autoSpaceDE/>
              <w:autoSpaceDN/>
              <w:bidi w:val="0"/>
              <w:spacing w:line="580" w:lineRule="exact"/>
              <w:textAlignment w:val="auto"/>
              <w:rPr>
                <w:rFonts w:hint="eastAsia" w:eastAsia="仿宋_GB2312" w:cstheme="minorBidi"/>
                <w:sz w:val="32"/>
                <w:szCs w:val="32"/>
              </w:rPr>
            </w:pPr>
            <w:r>
              <w:rPr>
                <w:rFonts w:hint="eastAsia" w:ascii="仿宋" w:hAnsi="仿宋" w:eastAsia="仿宋" w:cs="仿宋"/>
                <w:sz w:val="32"/>
                <w:szCs w:val="32"/>
              </w:rPr>
              <w:t>公益一类事业单位</w:t>
            </w:r>
          </w:p>
        </w:tc>
      </w:tr>
    </w:tbl>
    <w:p>
      <w:pPr>
        <w:pStyle w:val="10"/>
        <w:keepNext w:val="0"/>
        <w:keepLines w:val="0"/>
        <w:pageBreakBefore w:val="0"/>
        <w:widowControl w:val="0"/>
        <w:kinsoku/>
        <w:wordWrap/>
        <w:overflowPunct/>
        <w:topLinePunct w:val="0"/>
        <w:autoSpaceDE/>
        <w:autoSpaceDN/>
        <w:bidi w:val="0"/>
        <w:adjustRightInd/>
        <w:snapToGrid/>
        <w:spacing w:before="157" w:beforeLines="50" w:after="10" w:line="580" w:lineRule="exact"/>
        <w:ind w:left="0" w:leftChars="0"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 xml:space="preserve">1. </w:t>
      </w:r>
      <w:r>
        <w:rPr>
          <w:rFonts w:hint="eastAsia" w:ascii="仿宋_GB2312" w:hAnsi="仿宋_GB2312" w:eastAsia="仿宋_GB2312" w:cs="仿宋_GB2312"/>
          <w:b/>
          <w:bCs/>
          <w:sz w:val="32"/>
          <w:szCs w:val="32"/>
          <w:highlight w:val="none"/>
        </w:rPr>
        <w:t>机构及人员基本情况</w:t>
      </w:r>
    </w:p>
    <w:p>
      <w:pPr>
        <w:keepNext w:val="0"/>
        <w:keepLines w:val="0"/>
        <w:pageBreakBefore w:val="0"/>
        <w:widowControl w:val="0"/>
        <w:suppressLineNumbers w:val="0"/>
        <w:kinsoku/>
        <w:wordWrap/>
        <w:overflowPunct/>
        <w:topLinePunct w:val="0"/>
        <w:autoSpaceDE/>
        <w:autoSpaceDN/>
        <w:bidi w:val="0"/>
        <w:adjustRightInd/>
        <w:snapToGrid/>
        <w:spacing w:line="580" w:lineRule="exact"/>
        <w:ind w:firstLine="620" w:firstLineChars="200"/>
        <w:jc w:val="left"/>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市委编办登记中心为公益一类事业单位，单位无内设机构。</w:t>
      </w:r>
    </w:p>
    <w:p>
      <w:pPr>
        <w:keepNext w:val="0"/>
        <w:keepLines w:val="0"/>
        <w:pageBreakBefore w:val="0"/>
        <w:widowControl w:val="0"/>
        <w:suppressLineNumbers w:val="0"/>
        <w:kinsoku/>
        <w:wordWrap/>
        <w:overflowPunct/>
        <w:topLinePunct w:val="0"/>
        <w:autoSpaceDE/>
        <w:autoSpaceDN/>
        <w:bidi w:val="0"/>
        <w:adjustRightInd/>
        <w:snapToGrid/>
        <w:spacing w:line="580" w:lineRule="exact"/>
        <w:ind w:firstLine="620" w:firstLineChars="200"/>
        <w:jc w:val="left"/>
        <w:textAlignment w:val="auto"/>
        <w:rPr>
          <w:rFonts w:hint="eastAsia"/>
          <w:lang w:val="en-US" w:eastAsia="zh-CN"/>
        </w:rPr>
      </w:pPr>
      <w:r>
        <w:rPr>
          <w:rFonts w:ascii="仿宋_GB2312" w:hAnsi="仿宋_GB2312" w:eastAsia="仿宋_GB2312" w:cs="仿宋_GB2312"/>
          <w:color w:val="000000"/>
          <w:kern w:val="0"/>
          <w:sz w:val="31"/>
          <w:szCs w:val="31"/>
          <w:lang w:val="en-US" w:eastAsia="zh-CN" w:bidi="ar"/>
        </w:rPr>
        <w:t>事业编制</w:t>
      </w:r>
      <w:r>
        <w:rPr>
          <w:rFonts w:hint="eastAsia" w:ascii="仿宋_GB2312" w:hAnsi="仿宋_GB2312" w:eastAsia="仿宋_GB2312" w:cs="仿宋_GB2312"/>
          <w:color w:val="000000"/>
          <w:kern w:val="0"/>
          <w:sz w:val="31"/>
          <w:szCs w:val="31"/>
          <w:lang w:val="en-US" w:eastAsia="zh-CN" w:bidi="ar"/>
        </w:rPr>
        <w:t>12</w:t>
      </w:r>
      <w:r>
        <w:rPr>
          <w:rFonts w:ascii="仿宋_GB2312" w:hAnsi="仿宋_GB2312" w:eastAsia="仿宋_GB2312" w:cs="仿宋_GB2312"/>
          <w:color w:val="000000"/>
          <w:kern w:val="0"/>
          <w:sz w:val="31"/>
          <w:szCs w:val="31"/>
          <w:lang w:val="en-US" w:eastAsia="zh-CN" w:bidi="ar"/>
        </w:rPr>
        <w:t>个，公益一类事业编制</w:t>
      </w:r>
      <w:r>
        <w:rPr>
          <w:rFonts w:hint="eastAsia" w:ascii="仿宋_GB2312" w:hAnsi="仿宋_GB2312" w:eastAsia="仿宋_GB2312" w:cs="仿宋_GB2312"/>
          <w:color w:val="000000"/>
          <w:kern w:val="0"/>
          <w:sz w:val="31"/>
          <w:szCs w:val="31"/>
          <w:lang w:val="en-US" w:eastAsia="zh-CN" w:bidi="ar"/>
        </w:rPr>
        <w:t>12</w:t>
      </w:r>
      <w:r>
        <w:rPr>
          <w:rFonts w:ascii="仿宋_GB2312" w:hAnsi="仿宋_GB2312" w:eastAsia="仿宋_GB2312" w:cs="仿宋_GB2312"/>
          <w:color w:val="000000"/>
          <w:kern w:val="0"/>
          <w:sz w:val="31"/>
          <w:szCs w:val="31"/>
          <w:lang w:val="en-US" w:eastAsia="zh-CN" w:bidi="ar"/>
        </w:rPr>
        <w:t>个，实有人数</w:t>
      </w:r>
      <w:r>
        <w:rPr>
          <w:rFonts w:hint="eastAsia" w:ascii="仿宋_GB2312" w:hAnsi="仿宋_GB2312" w:eastAsia="仿宋_GB2312" w:cs="仿宋_GB2312"/>
          <w:color w:val="000000"/>
          <w:kern w:val="0"/>
          <w:sz w:val="31"/>
          <w:szCs w:val="31"/>
          <w:lang w:val="en-US" w:eastAsia="zh-CN" w:bidi="ar"/>
        </w:rPr>
        <w:t>5</w:t>
      </w:r>
      <w:r>
        <w:rPr>
          <w:rFonts w:ascii="仿宋_GB2312" w:hAnsi="仿宋_GB2312" w:eastAsia="仿宋_GB2312" w:cs="仿宋_GB2312"/>
          <w:color w:val="000000"/>
          <w:kern w:val="0"/>
          <w:sz w:val="31"/>
          <w:szCs w:val="31"/>
          <w:lang w:val="en-US" w:eastAsia="zh-CN" w:bidi="ar"/>
        </w:rPr>
        <w:t>人，其中：在职人员</w:t>
      </w:r>
      <w:r>
        <w:rPr>
          <w:rFonts w:hint="eastAsia" w:ascii="仿宋_GB2312" w:hAnsi="仿宋_GB2312" w:eastAsia="仿宋_GB2312" w:cs="仿宋_GB2312"/>
          <w:color w:val="000000"/>
          <w:kern w:val="0"/>
          <w:sz w:val="31"/>
          <w:szCs w:val="31"/>
          <w:lang w:val="en-US" w:eastAsia="zh-CN" w:bidi="ar"/>
        </w:rPr>
        <w:t>5</w:t>
      </w:r>
      <w:r>
        <w:rPr>
          <w:rFonts w:ascii="仿宋_GB2312" w:hAnsi="仿宋_GB2312" w:eastAsia="仿宋_GB2312" w:cs="仿宋_GB2312"/>
          <w:color w:val="000000"/>
          <w:kern w:val="0"/>
          <w:sz w:val="31"/>
          <w:szCs w:val="31"/>
          <w:lang w:val="en-US" w:eastAsia="zh-CN" w:bidi="ar"/>
        </w:rPr>
        <w:t>人，离休人员</w:t>
      </w:r>
      <w:r>
        <w:rPr>
          <w:rFonts w:hint="eastAsia" w:ascii="仿宋_GB2312" w:hAnsi="仿宋_GB2312" w:eastAsia="仿宋_GB2312" w:cs="仿宋_GB2312"/>
          <w:color w:val="000000"/>
          <w:kern w:val="0"/>
          <w:sz w:val="31"/>
          <w:szCs w:val="31"/>
          <w:lang w:val="en-US" w:eastAsia="zh-CN" w:bidi="ar"/>
        </w:rPr>
        <w:t>0</w:t>
      </w:r>
      <w:r>
        <w:rPr>
          <w:rFonts w:ascii="仿宋_GB2312" w:hAnsi="仿宋_GB2312" w:eastAsia="仿宋_GB2312" w:cs="仿宋_GB2312"/>
          <w:color w:val="000000"/>
          <w:kern w:val="0"/>
          <w:sz w:val="31"/>
          <w:szCs w:val="31"/>
          <w:lang w:val="en-US" w:eastAsia="zh-CN" w:bidi="ar"/>
        </w:rPr>
        <w:t>人、退休人员</w:t>
      </w:r>
      <w:r>
        <w:rPr>
          <w:rFonts w:hint="eastAsia" w:ascii="仿宋_GB2312" w:hAnsi="仿宋_GB2312" w:eastAsia="仿宋_GB2312" w:cs="仿宋_GB2312"/>
          <w:color w:val="000000"/>
          <w:kern w:val="0"/>
          <w:sz w:val="31"/>
          <w:szCs w:val="31"/>
          <w:lang w:val="en-US" w:eastAsia="zh-CN" w:bidi="ar"/>
        </w:rPr>
        <w:t>0</w:t>
      </w:r>
      <w:r>
        <w:rPr>
          <w:rFonts w:ascii="仿宋_GB2312" w:hAnsi="仿宋_GB2312" w:eastAsia="仿宋_GB2312" w:cs="仿宋_GB2312"/>
          <w:color w:val="000000"/>
          <w:kern w:val="0"/>
          <w:sz w:val="31"/>
          <w:szCs w:val="31"/>
          <w:lang w:val="en-US" w:eastAsia="zh-CN" w:bidi="ar"/>
        </w:rPr>
        <w:t>人，较上年在职人员</w:t>
      </w:r>
      <w:r>
        <w:rPr>
          <w:rFonts w:hint="eastAsia" w:ascii="仿宋_GB2312" w:hAnsi="仿宋_GB2312" w:eastAsia="仿宋_GB2312" w:cs="仿宋_GB2312"/>
          <w:color w:val="000000"/>
          <w:kern w:val="0"/>
          <w:sz w:val="31"/>
          <w:szCs w:val="31"/>
          <w:lang w:val="en-US" w:eastAsia="zh-CN" w:bidi="ar"/>
        </w:rPr>
        <w:t>减少3</w:t>
      </w:r>
      <w:r>
        <w:rPr>
          <w:rFonts w:ascii="仿宋_GB2312" w:hAnsi="仿宋_GB2312" w:eastAsia="仿宋_GB2312" w:cs="仿宋_GB2312"/>
          <w:color w:val="000000"/>
          <w:kern w:val="0"/>
          <w:sz w:val="31"/>
          <w:szCs w:val="31"/>
          <w:lang w:val="en-US" w:eastAsia="zh-CN" w:bidi="ar"/>
        </w:rPr>
        <w:t>人</w:t>
      </w:r>
      <w:r>
        <w:rPr>
          <w:rFonts w:hint="eastAsia" w:ascii="仿宋_GB2312" w:hAnsi="仿宋_GB2312" w:eastAsia="仿宋_GB2312" w:cs="仿宋_GB2312"/>
          <w:color w:val="000000"/>
          <w:kern w:val="0"/>
          <w:sz w:val="31"/>
          <w:szCs w:val="31"/>
          <w:lang w:val="en-US" w:eastAsia="zh-CN" w:bidi="ar"/>
        </w:rPr>
        <w:t>，</w:t>
      </w:r>
      <w:r>
        <w:rPr>
          <w:rFonts w:ascii="仿宋_GB2312" w:hAnsi="仿宋_GB2312" w:eastAsia="仿宋_GB2312" w:cs="仿宋_GB2312"/>
          <w:color w:val="000000"/>
          <w:kern w:val="0"/>
          <w:sz w:val="31"/>
          <w:szCs w:val="31"/>
          <w:lang w:val="en-US" w:eastAsia="zh-CN" w:bidi="ar"/>
        </w:rPr>
        <w:t>主要原因为</w:t>
      </w:r>
      <w:r>
        <w:rPr>
          <w:rFonts w:hint="eastAsia" w:ascii="仿宋_GB2312" w:hAnsi="仿宋_GB2312" w:eastAsia="仿宋_GB2312" w:cs="仿宋_GB2312"/>
          <w:color w:val="000000"/>
          <w:kern w:val="0"/>
          <w:sz w:val="31"/>
          <w:szCs w:val="31"/>
          <w:lang w:val="en-US" w:eastAsia="zh-CN" w:bidi="ar"/>
        </w:rPr>
        <w:t>有3人调出。</w:t>
      </w:r>
    </w:p>
    <w:p>
      <w:pPr>
        <w:pStyle w:val="10"/>
        <w:keepNext w:val="0"/>
        <w:keepLines w:val="0"/>
        <w:pageBreakBefore w:val="0"/>
        <w:widowControl w:val="0"/>
        <w:kinsoku/>
        <w:wordWrap/>
        <w:overflowPunct/>
        <w:topLinePunct w:val="0"/>
        <w:autoSpaceDE/>
        <w:autoSpaceDN/>
        <w:bidi w:val="0"/>
        <w:adjustRightInd/>
        <w:snapToGrid/>
        <w:spacing w:before="0" w:beforeLines="50" w:after="10" w:line="580" w:lineRule="exact"/>
        <w:ind w:left="0" w:leftChars="0"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 xml:space="preserve">2.单位设置 </w:t>
      </w:r>
    </w:p>
    <w:p>
      <w:pPr>
        <w:pStyle w:val="10"/>
        <w:pageBreakBefore w:val="0"/>
        <w:kinsoku/>
        <w:wordWrap/>
        <w:overflowPunct/>
        <w:autoSpaceDE/>
        <w:autoSpaceDN/>
        <w:bidi w:val="0"/>
        <w:spacing w:line="580" w:lineRule="exact"/>
        <w:ind w:left="0" w:leftChars="0"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纳入本单位2023年部门预算编制范围的单位情况如下：</w:t>
      </w:r>
    </w:p>
    <w:p>
      <w:pPr>
        <w:pStyle w:val="10"/>
        <w:pageBreakBefore w:val="0"/>
        <w:kinsoku/>
        <w:wordWrap/>
        <w:overflowPunct/>
        <w:autoSpaceDE/>
        <w:autoSpaceDN/>
        <w:bidi w:val="0"/>
        <w:spacing w:line="580" w:lineRule="exact"/>
        <w:jc w:val="center"/>
        <w:textAlignment w:val="auto"/>
        <w:rPr>
          <w:b/>
          <w:bCs/>
        </w:rPr>
      </w:pPr>
      <w:r>
        <w:rPr>
          <w:rFonts w:hint="eastAsia" w:ascii="仿宋_GB2312" w:hAnsi="仿宋_GB2312" w:eastAsia="仿宋_GB2312" w:cs="仿宋_GB2312"/>
          <w:b/>
          <w:bCs/>
          <w:color w:val="000000"/>
          <w:kern w:val="0"/>
          <w:sz w:val="32"/>
          <w:szCs w:val="32"/>
          <w:lang w:val="en-US" w:eastAsia="zh-CN" w:bidi="ar"/>
        </w:rPr>
        <w:t>单位情况表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4378"/>
        <w:gridCol w:w="2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3" w:type="dxa"/>
            <w:noWrap w:val="0"/>
            <w:vAlign w:val="center"/>
          </w:tcPr>
          <w:p>
            <w:pPr>
              <w:pageBreakBefore w:val="0"/>
              <w:kinsoku/>
              <w:wordWrap/>
              <w:overflowPunct/>
              <w:autoSpaceDE/>
              <w:autoSpaceDN/>
              <w:bidi w:val="0"/>
              <w:spacing w:line="580" w:lineRule="exact"/>
              <w:jc w:val="center"/>
              <w:textAlignment w:val="auto"/>
              <w:rPr>
                <w:rFonts w:hint="eastAsia" w:eastAsia="仿宋_GB2312" w:cstheme="minorBidi"/>
                <w:sz w:val="32"/>
                <w:szCs w:val="32"/>
              </w:rPr>
            </w:pPr>
            <w:r>
              <w:rPr>
                <w:rFonts w:hint="eastAsia" w:eastAsia="仿宋_GB2312" w:cstheme="minorBidi"/>
                <w:sz w:val="32"/>
                <w:szCs w:val="32"/>
              </w:rPr>
              <w:t>序号</w:t>
            </w:r>
          </w:p>
        </w:tc>
        <w:tc>
          <w:tcPr>
            <w:tcW w:w="4378" w:type="dxa"/>
            <w:noWrap w:val="0"/>
            <w:vAlign w:val="center"/>
          </w:tcPr>
          <w:p>
            <w:pPr>
              <w:pageBreakBefore w:val="0"/>
              <w:kinsoku/>
              <w:wordWrap/>
              <w:overflowPunct/>
              <w:autoSpaceDE/>
              <w:autoSpaceDN/>
              <w:bidi w:val="0"/>
              <w:spacing w:line="580" w:lineRule="exact"/>
              <w:jc w:val="center"/>
              <w:textAlignment w:val="auto"/>
              <w:rPr>
                <w:rFonts w:hint="eastAsia" w:eastAsia="仿宋_GB2312" w:cstheme="minorBidi"/>
                <w:sz w:val="32"/>
                <w:szCs w:val="32"/>
              </w:rPr>
            </w:pPr>
            <w:r>
              <w:rPr>
                <w:rFonts w:hint="eastAsia" w:eastAsia="仿宋_GB2312" w:cstheme="minorBidi"/>
                <w:sz w:val="32"/>
                <w:szCs w:val="32"/>
              </w:rPr>
              <w:t>单位名称</w:t>
            </w:r>
          </w:p>
        </w:tc>
        <w:tc>
          <w:tcPr>
            <w:tcW w:w="2988" w:type="dxa"/>
            <w:noWrap/>
            <w:vAlign w:val="center"/>
          </w:tcPr>
          <w:p>
            <w:pPr>
              <w:pageBreakBefore w:val="0"/>
              <w:kinsoku/>
              <w:wordWrap/>
              <w:overflowPunct/>
              <w:autoSpaceDE/>
              <w:autoSpaceDN/>
              <w:bidi w:val="0"/>
              <w:spacing w:line="580" w:lineRule="exact"/>
              <w:ind w:firstLine="640" w:firstLineChars="200"/>
              <w:textAlignment w:val="auto"/>
              <w:rPr>
                <w:rFonts w:hint="eastAsia" w:eastAsia="仿宋_GB2312" w:cstheme="minorBidi"/>
                <w:sz w:val="32"/>
                <w:szCs w:val="32"/>
              </w:rPr>
            </w:pPr>
            <w:r>
              <w:rPr>
                <w:rFonts w:hint="eastAsia" w:eastAsia="仿宋_GB2312" w:cstheme="minorBidi"/>
                <w:sz w:val="32"/>
                <w:szCs w:val="32"/>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3" w:type="dxa"/>
            <w:noWrap w:val="0"/>
            <w:vAlign w:val="center"/>
          </w:tcPr>
          <w:p>
            <w:pPr>
              <w:pageBreakBefore w:val="0"/>
              <w:kinsoku/>
              <w:wordWrap/>
              <w:overflowPunct/>
              <w:autoSpaceDE/>
              <w:autoSpaceDN/>
              <w:bidi w:val="0"/>
              <w:spacing w:line="580" w:lineRule="exact"/>
              <w:jc w:val="center"/>
              <w:textAlignment w:val="auto"/>
              <w:rPr>
                <w:rFonts w:hint="eastAsia" w:eastAsia="仿宋_GB2312" w:cstheme="minorBidi"/>
                <w:sz w:val="32"/>
                <w:szCs w:val="32"/>
              </w:rPr>
            </w:pPr>
            <w:r>
              <w:rPr>
                <w:rFonts w:hint="eastAsia" w:eastAsia="仿宋_GB2312" w:cstheme="minorBidi"/>
                <w:sz w:val="32"/>
                <w:szCs w:val="32"/>
              </w:rPr>
              <w:t>1</w:t>
            </w:r>
          </w:p>
        </w:tc>
        <w:tc>
          <w:tcPr>
            <w:tcW w:w="437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仿宋_GB2312" w:cstheme="minorBidi"/>
                <w:sz w:val="32"/>
                <w:szCs w:val="32"/>
              </w:rPr>
            </w:pPr>
            <w:r>
              <w:rPr>
                <w:rFonts w:hint="eastAsia" w:eastAsia="仿宋_GB2312" w:cstheme="minorBidi"/>
                <w:sz w:val="32"/>
                <w:szCs w:val="32"/>
                <w:lang w:eastAsia="zh-CN"/>
              </w:rPr>
              <w:t>中共呼和浩特市委员会机构编制委员会办公室登记中心</w:t>
            </w:r>
          </w:p>
        </w:tc>
        <w:tc>
          <w:tcPr>
            <w:tcW w:w="2988" w:type="dxa"/>
            <w:noWrap/>
            <w:vAlign w:val="center"/>
          </w:tcPr>
          <w:p>
            <w:pPr>
              <w:pageBreakBefore w:val="0"/>
              <w:kinsoku/>
              <w:wordWrap/>
              <w:overflowPunct/>
              <w:autoSpaceDE/>
              <w:autoSpaceDN/>
              <w:bidi w:val="0"/>
              <w:spacing w:line="580" w:lineRule="exact"/>
              <w:textAlignment w:val="auto"/>
              <w:rPr>
                <w:rFonts w:hint="eastAsia" w:eastAsia="仿宋_GB2312" w:cstheme="minorBidi"/>
                <w:sz w:val="32"/>
                <w:szCs w:val="32"/>
              </w:rPr>
            </w:pPr>
            <w:r>
              <w:rPr>
                <w:rFonts w:hint="eastAsia" w:ascii="仿宋" w:hAnsi="仿宋" w:eastAsia="仿宋" w:cs="仿宋"/>
                <w:sz w:val="32"/>
                <w:szCs w:val="32"/>
              </w:rPr>
              <w:t>公益一类事业单位</w:t>
            </w:r>
          </w:p>
        </w:tc>
      </w:tr>
    </w:tbl>
    <w:p>
      <w:pPr>
        <w:keepNext w:val="0"/>
        <w:keepLines w:val="0"/>
        <w:pageBreakBefore w:val="0"/>
        <w:widowControl w:val="0"/>
        <w:kinsoku/>
        <w:wordWrap/>
        <w:overflowPunct/>
        <w:topLinePunct w:val="0"/>
        <w:autoSpaceDE/>
        <w:autoSpaceDN/>
        <w:bidi w:val="0"/>
        <w:adjustRightInd/>
        <w:snapToGrid/>
        <w:spacing w:before="157" w:beforeLines="50" w:line="580" w:lineRule="exact"/>
        <w:ind w:firstLine="640" w:firstLineChars="200"/>
        <w:textAlignment w:val="auto"/>
        <w:outlineLvl w:val="0"/>
        <w:rPr>
          <w:rFonts w:hint="eastAsia" w:eastAsia="黑体" w:cs="黑体"/>
          <w:b w:val="0"/>
          <w:bCs w:val="0"/>
          <w:color w:val="auto"/>
          <w:sz w:val="32"/>
          <w:szCs w:val="36"/>
        </w:rPr>
      </w:pPr>
      <w:r>
        <w:rPr>
          <w:rFonts w:hint="eastAsia" w:eastAsia="黑体" w:cs="黑体"/>
          <w:b w:val="0"/>
          <w:bCs w:val="0"/>
          <w:color w:val="auto"/>
          <w:sz w:val="32"/>
          <w:szCs w:val="36"/>
        </w:rPr>
        <w:t>三、</w:t>
      </w:r>
      <w:r>
        <w:rPr>
          <w:rFonts w:hint="eastAsia" w:eastAsia="黑体" w:cs="黑体"/>
          <w:b w:val="0"/>
          <w:bCs w:val="0"/>
          <w:color w:val="auto"/>
          <w:sz w:val="32"/>
          <w:szCs w:val="36"/>
          <w:lang w:val="en-US" w:eastAsia="zh-CN"/>
        </w:rPr>
        <w:t>2023</w:t>
      </w:r>
      <w:r>
        <w:rPr>
          <w:rFonts w:hint="eastAsia" w:eastAsia="黑体" w:cs="黑体"/>
          <w:b w:val="0"/>
          <w:bCs w:val="0"/>
          <w:color w:val="auto"/>
          <w:sz w:val="32"/>
          <w:szCs w:val="36"/>
        </w:rPr>
        <w:t>年</w:t>
      </w:r>
      <w:r>
        <w:rPr>
          <w:rFonts w:hint="eastAsia" w:eastAsia="黑体" w:cs="黑体"/>
          <w:b w:val="0"/>
          <w:bCs w:val="0"/>
          <w:color w:val="auto"/>
          <w:sz w:val="32"/>
          <w:szCs w:val="36"/>
          <w:lang w:eastAsia="zh-CN"/>
        </w:rPr>
        <w:t>度</w:t>
      </w:r>
      <w:r>
        <w:rPr>
          <w:rFonts w:hint="eastAsia" w:eastAsia="黑体" w:cs="黑体"/>
          <w:b w:val="0"/>
          <w:bCs w:val="0"/>
          <w:color w:val="auto"/>
          <w:sz w:val="32"/>
          <w:szCs w:val="36"/>
        </w:rPr>
        <w:t>单位主要工作任务及目标</w:t>
      </w:r>
    </w:p>
    <w:p>
      <w:pPr>
        <w:pStyle w:val="10"/>
        <w:keepNext w:val="0"/>
        <w:keepLines w:val="0"/>
        <w:pageBreakBefore w:val="0"/>
        <w:widowControl w:val="0"/>
        <w:kinsoku/>
        <w:wordWrap/>
        <w:overflowPunct/>
        <w:topLinePunct w:val="0"/>
        <w:autoSpaceDE/>
        <w:autoSpaceDN/>
        <w:bidi w:val="0"/>
        <w:adjustRightInd/>
        <w:snapToGrid/>
        <w:spacing w:before="0" w:after="0" w:line="580" w:lineRule="exact"/>
        <w:ind w:left="0" w:leftChars="0" w:firstLine="620" w:firstLineChars="200"/>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1.做好各项法人登记的常规工作</w:t>
      </w:r>
    </w:p>
    <w:p>
      <w:pPr>
        <w:pStyle w:val="10"/>
        <w:keepNext w:val="0"/>
        <w:keepLines w:val="0"/>
        <w:pageBreakBefore w:val="0"/>
        <w:widowControl w:val="0"/>
        <w:kinsoku/>
        <w:wordWrap/>
        <w:overflowPunct/>
        <w:topLinePunct w:val="0"/>
        <w:autoSpaceDE/>
        <w:autoSpaceDN/>
        <w:bidi w:val="0"/>
        <w:adjustRightInd/>
        <w:snapToGrid/>
        <w:spacing w:before="0" w:after="0" w:line="580" w:lineRule="exact"/>
        <w:ind w:left="0" w:leftChars="0" w:firstLine="620" w:firstLineChars="200"/>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登记中心将严格执行《事业单位登记管</w:t>
      </w:r>
      <w:r>
        <w:rPr>
          <w:rFonts w:hint="eastAsia" w:ascii="仿宋_GB2312" w:hAnsi="仿宋_GB2312" w:eastAsia="仿宋_GB2312" w:cs="仿宋_GB2312"/>
          <w:color w:val="000000"/>
          <w:kern w:val="0"/>
          <w:sz w:val="31"/>
          <w:szCs w:val="31"/>
          <w:lang w:val="en-US" w:eastAsia="zh-CN" w:bidi="ar"/>
        </w:rPr>
        <w:t>理暂行条例》、《事业单位登记管理暂行条例实施细则》的相关规定，及时做好相关登记工作。紧紧围绕事业单位法人资格是否存续和业务活动开展情况这个核心，开展2022年度的法人年检工作。</w:t>
      </w:r>
    </w:p>
    <w:p>
      <w:pPr>
        <w:pStyle w:val="10"/>
        <w:keepNext w:val="0"/>
        <w:keepLines w:val="0"/>
        <w:pageBreakBefore w:val="0"/>
        <w:widowControl w:val="0"/>
        <w:kinsoku/>
        <w:wordWrap/>
        <w:overflowPunct/>
        <w:topLinePunct w:val="0"/>
        <w:autoSpaceDE/>
        <w:autoSpaceDN/>
        <w:bidi w:val="0"/>
        <w:adjustRightInd/>
        <w:snapToGrid/>
        <w:spacing w:before="0" w:after="0" w:line="580" w:lineRule="exact"/>
        <w:ind w:left="0" w:leftChars="0" w:firstLine="620" w:firstLineChars="200"/>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2.主动与自治区登记管理局沟通对接相关业务</w:t>
      </w:r>
    </w:p>
    <w:p>
      <w:pPr>
        <w:pStyle w:val="10"/>
        <w:keepNext w:val="0"/>
        <w:keepLines w:val="0"/>
        <w:pageBreakBefore w:val="0"/>
        <w:widowControl w:val="0"/>
        <w:kinsoku/>
        <w:wordWrap/>
        <w:overflowPunct/>
        <w:topLinePunct w:val="0"/>
        <w:autoSpaceDE/>
        <w:autoSpaceDN/>
        <w:bidi w:val="0"/>
        <w:adjustRightInd/>
        <w:snapToGrid/>
        <w:spacing w:before="0" w:after="0" w:line="580" w:lineRule="exact"/>
        <w:ind w:left="0" w:leftChars="0" w:firstLine="620" w:firstLineChars="200"/>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对于历史遗留问题造成的“僵尸单位”和需要承接相关债务、资金关系的事业单位如何撤销，我中心与自治区登记管理局将及时沟通，确保准确平稳快速完成事业单位法人证书撤销工作。</w:t>
      </w:r>
    </w:p>
    <w:p>
      <w:pPr>
        <w:pStyle w:val="10"/>
        <w:keepNext w:val="0"/>
        <w:keepLines w:val="0"/>
        <w:pageBreakBefore w:val="0"/>
        <w:widowControl w:val="0"/>
        <w:kinsoku/>
        <w:wordWrap/>
        <w:overflowPunct/>
        <w:topLinePunct w:val="0"/>
        <w:autoSpaceDE/>
        <w:autoSpaceDN/>
        <w:bidi w:val="0"/>
        <w:adjustRightInd/>
        <w:snapToGrid/>
        <w:spacing w:before="0" w:after="0" w:line="580" w:lineRule="exact"/>
        <w:ind w:left="0" w:leftChars="0" w:firstLine="620" w:firstLineChars="200"/>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3.切实转变工作作风</w:t>
      </w:r>
    </w:p>
    <w:p>
      <w:pPr>
        <w:pStyle w:val="10"/>
        <w:keepNext w:val="0"/>
        <w:keepLines w:val="0"/>
        <w:pageBreakBefore w:val="0"/>
        <w:widowControl w:val="0"/>
        <w:kinsoku/>
        <w:wordWrap/>
        <w:overflowPunct/>
        <w:topLinePunct w:val="0"/>
        <w:autoSpaceDE/>
        <w:autoSpaceDN/>
        <w:bidi w:val="0"/>
        <w:adjustRightInd/>
        <w:snapToGrid/>
        <w:spacing w:before="0" w:after="0" w:line="580" w:lineRule="exact"/>
        <w:ind w:left="0" w:leftChars="0" w:firstLine="620" w:firstLineChars="200"/>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首先，在工作中要有闭环思维、责任落实到人，实行首问责任制，无论是谁对接相应工作时应当全程了解跟踪，直到此项工作完成。其次，对于新下发的文件、条例与政策要积极落实、查漏补缺，将之前的工作内容，依据新的要求主动作为，及时跟进、及时更新工作内容、工作方法，变被动为主动。</w:t>
      </w:r>
    </w:p>
    <w:p>
      <w:pPr>
        <w:pStyle w:val="4"/>
        <w:pageBreakBefore w:val="0"/>
        <w:tabs>
          <w:tab w:val="left" w:pos="4392"/>
        </w:tabs>
        <w:kinsoku/>
        <w:wordWrap/>
        <w:overflowPunct/>
        <w:autoSpaceDE/>
        <w:autoSpaceDN/>
        <w:bidi w:val="0"/>
        <w:spacing w:line="58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rPr>
        <w:t>第</w:t>
      </w:r>
      <w:r>
        <w:rPr>
          <w:rFonts w:hint="eastAsia" w:ascii="方正小标宋简体" w:hAnsi="方正小标宋简体" w:eastAsia="方正小标宋简体" w:cs="方正小标宋简体"/>
          <w:sz w:val="36"/>
          <w:szCs w:val="36"/>
          <w:lang w:val="en-US" w:eastAsia="zh-CN"/>
        </w:rPr>
        <w:t>二</w:t>
      </w:r>
      <w:r>
        <w:rPr>
          <w:rFonts w:hint="eastAsia" w:ascii="方正小标宋简体" w:hAnsi="方正小标宋简体" w:eastAsia="方正小标宋简体" w:cs="方正小标宋简体"/>
          <w:sz w:val="36"/>
          <w:szCs w:val="36"/>
        </w:rPr>
        <w:t>部分</w:t>
      </w:r>
      <w:r>
        <w:rPr>
          <w:rFonts w:hint="eastAsia" w:ascii="方正小标宋简体" w:hAnsi="方正小标宋简体" w:eastAsia="方正小标宋简体" w:cs="方正小标宋简体"/>
          <w:sz w:val="36"/>
          <w:szCs w:val="36"/>
          <w:lang w:val="en-US" w:eastAsia="zh-CN"/>
        </w:rPr>
        <w:t xml:space="preserve">  2023</w:t>
      </w:r>
      <w:r>
        <w:rPr>
          <w:rFonts w:hint="eastAsia" w:ascii="方正小标宋简体" w:hAnsi="方正小标宋简体" w:eastAsia="方正小标宋简体" w:cs="方正小标宋简体"/>
          <w:sz w:val="36"/>
          <w:szCs w:val="36"/>
        </w:rPr>
        <w:t>年度单位预算情况说明</w:t>
      </w:r>
    </w:p>
    <w:p>
      <w:pPr>
        <w:pageBreakBefore w:val="0"/>
        <w:kinsoku/>
        <w:wordWrap/>
        <w:overflowPunct/>
        <w:autoSpaceDE/>
        <w:autoSpaceDN/>
        <w:bidi w:val="0"/>
        <w:spacing w:line="580" w:lineRule="exact"/>
        <w:ind w:firstLine="640" w:firstLineChars="200"/>
        <w:textAlignment w:val="auto"/>
        <w:outlineLvl w:val="0"/>
        <w:rPr>
          <w:rFonts w:hint="eastAsia" w:eastAsia="黑体" w:cs="黑体"/>
          <w:b w:val="0"/>
          <w:bCs w:val="0"/>
          <w:sz w:val="32"/>
          <w:szCs w:val="36"/>
        </w:rPr>
      </w:pPr>
      <w:r>
        <w:rPr>
          <w:rFonts w:hint="eastAsia" w:eastAsia="黑体" w:cs="黑体"/>
          <w:b w:val="0"/>
          <w:bCs w:val="0"/>
          <w:sz w:val="32"/>
          <w:szCs w:val="36"/>
        </w:rPr>
        <w:t>一、收支预算总体情况说明</w:t>
      </w:r>
    </w:p>
    <w:p>
      <w:pPr>
        <w:pStyle w:val="6"/>
        <w:pageBreakBefore w:val="0"/>
        <w:tabs>
          <w:tab w:val="left" w:pos="1389"/>
          <w:tab w:val="left" w:pos="4911"/>
          <w:tab w:val="left" w:pos="6205"/>
        </w:tabs>
        <w:kinsoku/>
        <w:wordWrap/>
        <w:overflowPunct/>
        <w:autoSpaceDE/>
        <w:autoSpaceDN/>
        <w:bidi w:val="0"/>
        <w:spacing w:after="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市委编办登记中心</w:t>
      </w:r>
      <w:r>
        <w:rPr>
          <w:rFonts w:hint="eastAsia" w:ascii="仿宋" w:hAnsi="仿宋" w:eastAsia="仿宋" w:cs="仿宋"/>
          <w:sz w:val="32"/>
          <w:szCs w:val="32"/>
          <w:lang w:val="en-US" w:eastAsia="zh-CN"/>
        </w:rPr>
        <w:t>2023</w:t>
      </w:r>
      <w:r>
        <w:rPr>
          <w:rFonts w:hint="eastAsia" w:ascii="仿宋" w:hAnsi="仿宋" w:eastAsia="仿宋" w:cs="仿宋"/>
          <w:sz w:val="32"/>
          <w:szCs w:val="32"/>
        </w:rPr>
        <w:t>年度收入总计</w:t>
      </w:r>
      <w:r>
        <w:rPr>
          <w:rFonts w:hint="eastAsia" w:ascii="仿宋" w:hAnsi="仿宋" w:eastAsia="仿宋" w:cs="仿宋"/>
          <w:sz w:val="32"/>
          <w:szCs w:val="32"/>
          <w:lang w:val="en-US" w:eastAsia="zh-CN"/>
        </w:rPr>
        <w:t>75.27</w:t>
      </w:r>
      <w:r>
        <w:rPr>
          <w:rFonts w:hint="eastAsia" w:ascii="仿宋" w:hAnsi="仿宋" w:eastAsia="仿宋" w:cs="仿宋"/>
          <w:sz w:val="32"/>
          <w:szCs w:val="32"/>
        </w:rPr>
        <w:t>万元、支出预算总计</w:t>
      </w:r>
      <w:r>
        <w:rPr>
          <w:rFonts w:hint="eastAsia" w:ascii="仿宋" w:hAnsi="仿宋" w:eastAsia="仿宋" w:cs="仿宋"/>
          <w:sz w:val="32"/>
          <w:szCs w:val="32"/>
          <w:lang w:val="en-US" w:eastAsia="zh-CN"/>
        </w:rPr>
        <w:t>75.27</w:t>
      </w:r>
      <w:r>
        <w:rPr>
          <w:rFonts w:hint="eastAsia" w:ascii="仿宋" w:hAnsi="仿宋" w:eastAsia="仿宋" w:cs="仿宋"/>
          <w:sz w:val="32"/>
          <w:szCs w:val="32"/>
        </w:rPr>
        <w:t>万元，与上年相比收</w:t>
      </w:r>
      <w:r>
        <w:rPr>
          <w:rFonts w:hint="eastAsia" w:ascii="仿宋" w:hAnsi="仿宋" w:eastAsia="仿宋" w:cs="仿宋"/>
          <w:sz w:val="32"/>
          <w:szCs w:val="32"/>
          <w:lang w:eastAsia="zh-CN"/>
        </w:rPr>
        <w:t>入减少</w:t>
      </w:r>
      <w:r>
        <w:rPr>
          <w:rFonts w:hint="eastAsia" w:ascii="仿宋" w:hAnsi="仿宋" w:eastAsia="仿宋" w:cs="仿宋"/>
          <w:sz w:val="32"/>
          <w:szCs w:val="32"/>
          <w:lang w:val="en-US" w:eastAsia="zh-CN"/>
        </w:rPr>
        <w:t>28.58</w:t>
      </w:r>
      <w:r>
        <w:rPr>
          <w:rFonts w:hint="eastAsia" w:ascii="仿宋" w:hAnsi="仿宋" w:eastAsia="仿宋" w:cs="仿宋"/>
          <w:sz w:val="32"/>
          <w:szCs w:val="32"/>
        </w:rPr>
        <w:t>万元、支</w:t>
      </w:r>
      <w:r>
        <w:rPr>
          <w:rFonts w:hint="eastAsia" w:ascii="仿宋" w:hAnsi="仿宋" w:eastAsia="仿宋" w:cs="仿宋"/>
          <w:sz w:val="32"/>
          <w:szCs w:val="32"/>
          <w:lang w:eastAsia="zh-CN"/>
        </w:rPr>
        <w:t>出</w:t>
      </w:r>
      <w:r>
        <w:rPr>
          <w:rFonts w:hint="eastAsia" w:ascii="仿宋" w:hAnsi="仿宋" w:eastAsia="仿宋" w:cs="仿宋"/>
          <w:sz w:val="32"/>
          <w:szCs w:val="32"/>
        </w:rPr>
        <w:t>预算总计</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28.58</w:t>
      </w:r>
      <w:r>
        <w:rPr>
          <w:rFonts w:hint="eastAsia" w:ascii="仿宋" w:hAnsi="仿宋" w:eastAsia="仿宋" w:cs="仿宋"/>
          <w:sz w:val="32"/>
          <w:szCs w:val="32"/>
        </w:rPr>
        <w:t>万元，收</w:t>
      </w:r>
      <w:r>
        <w:rPr>
          <w:rFonts w:hint="eastAsia" w:ascii="仿宋" w:hAnsi="仿宋" w:eastAsia="仿宋" w:cs="仿宋"/>
          <w:sz w:val="32"/>
          <w:szCs w:val="32"/>
          <w:lang w:eastAsia="zh-CN"/>
        </w:rPr>
        <w:t>入减少</w:t>
      </w:r>
      <w:r>
        <w:rPr>
          <w:rFonts w:hint="eastAsia" w:ascii="仿宋" w:hAnsi="仿宋" w:eastAsia="仿宋" w:cs="仿宋"/>
          <w:sz w:val="32"/>
          <w:szCs w:val="32"/>
          <w:lang w:val="en-US" w:eastAsia="zh-CN"/>
        </w:rPr>
        <w:t>27.52</w:t>
      </w:r>
      <w:r>
        <w:rPr>
          <w:rFonts w:hint="eastAsia" w:ascii="仿宋" w:hAnsi="仿宋" w:eastAsia="仿宋" w:cs="仿宋"/>
          <w:sz w:val="32"/>
          <w:szCs w:val="32"/>
        </w:rPr>
        <w:t>%</w:t>
      </w:r>
      <w:r>
        <w:rPr>
          <w:rFonts w:hint="eastAsia" w:ascii="仿宋" w:hAnsi="仿宋" w:eastAsia="仿宋" w:cs="仿宋"/>
          <w:sz w:val="32"/>
          <w:szCs w:val="32"/>
          <w:lang w:eastAsia="zh-CN"/>
        </w:rPr>
        <w:t>，支出减少</w:t>
      </w:r>
      <w:r>
        <w:rPr>
          <w:rFonts w:hint="eastAsia" w:ascii="仿宋" w:hAnsi="仿宋" w:eastAsia="仿宋" w:cs="仿宋"/>
          <w:sz w:val="32"/>
          <w:szCs w:val="32"/>
          <w:lang w:val="en-US" w:eastAsia="zh-CN"/>
        </w:rPr>
        <w:t>27.52</w:t>
      </w:r>
      <w:r>
        <w:rPr>
          <w:rFonts w:hint="eastAsia" w:ascii="仿宋" w:hAnsi="仿宋" w:eastAsia="仿宋" w:cs="仿宋"/>
          <w:sz w:val="32"/>
          <w:szCs w:val="32"/>
        </w:rPr>
        <w:t>%。其中：</w:t>
      </w:r>
    </w:p>
    <w:p>
      <w:pPr>
        <w:pStyle w:val="6"/>
        <w:pageBreakBefore w:val="0"/>
        <w:tabs>
          <w:tab w:val="left" w:pos="4275"/>
        </w:tabs>
        <w:kinsoku/>
        <w:wordWrap/>
        <w:overflowPunct/>
        <w:autoSpaceDE/>
        <w:autoSpaceDN/>
        <w:bidi w:val="0"/>
        <w:spacing w:after="0" w:line="58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收入预算总计</w:t>
      </w:r>
      <w:r>
        <w:rPr>
          <w:rFonts w:hint="eastAsia" w:ascii="楷体" w:hAnsi="楷体" w:eastAsia="楷体" w:cs="楷体"/>
          <w:b/>
          <w:bCs/>
          <w:sz w:val="32"/>
          <w:szCs w:val="32"/>
          <w:lang w:val="en-US" w:eastAsia="zh-CN"/>
        </w:rPr>
        <w:t>75.27</w:t>
      </w:r>
      <w:r>
        <w:rPr>
          <w:rFonts w:hint="eastAsia" w:ascii="楷体" w:hAnsi="楷体" w:eastAsia="楷体" w:cs="楷体"/>
          <w:b/>
          <w:bCs/>
          <w:sz w:val="32"/>
          <w:szCs w:val="32"/>
        </w:rPr>
        <w:t>万元。包括：</w:t>
      </w:r>
    </w:p>
    <w:p>
      <w:pPr>
        <w:pStyle w:val="6"/>
        <w:pageBreakBefore w:val="0"/>
        <w:tabs>
          <w:tab w:val="left" w:pos="1389"/>
          <w:tab w:val="left" w:pos="4911"/>
          <w:tab w:val="left" w:pos="6205"/>
        </w:tabs>
        <w:kinsoku/>
        <w:wordWrap/>
        <w:overflowPunct/>
        <w:autoSpaceDE/>
        <w:autoSpaceDN/>
        <w:bidi w:val="0"/>
        <w:spacing w:after="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1．本年收入合计</w:t>
      </w:r>
      <w:r>
        <w:rPr>
          <w:rFonts w:hint="eastAsia" w:ascii="仿宋" w:hAnsi="仿宋" w:eastAsia="仿宋" w:cs="仿宋"/>
          <w:sz w:val="32"/>
          <w:szCs w:val="32"/>
          <w:lang w:val="en-US" w:eastAsia="zh-CN"/>
        </w:rPr>
        <w:t>72.13</w:t>
      </w:r>
      <w:r>
        <w:rPr>
          <w:rFonts w:hint="eastAsia" w:ascii="仿宋" w:hAnsi="仿宋" w:eastAsia="仿宋" w:cs="仿宋"/>
          <w:sz w:val="32"/>
          <w:szCs w:val="32"/>
        </w:rPr>
        <w:t>万元。</w:t>
      </w:r>
    </w:p>
    <w:p>
      <w:pPr>
        <w:pStyle w:val="6"/>
        <w:pageBreakBefore w:val="0"/>
        <w:tabs>
          <w:tab w:val="left" w:pos="1389"/>
          <w:tab w:val="left" w:pos="4911"/>
          <w:tab w:val="left" w:pos="6205"/>
        </w:tabs>
        <w:kinsoku/>
        <w:wordWrap/>
        <w:overflowPunct/>
        <w:autoSpaceDE/>
        <w:autoSpaceDN/>
        <w:bidi w:val="0"/>
        <w:spacing w:after="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（1）一般公共预算拨款收入</w:t>
      </w:r>
      <w:r>
        <w:rPr>
          <w:rFonts w:hint="eastAsia" w:ascii="仿宋" w:hAnsi="仿宋" w:eastAsia="仿宋" w:cs="仿宋"/>
          <w:sz w:val="32"/>
          <w:szCs w:val="32"/>
          <w:lang w:val="en-US" w:eastAsia="zh-CN"/>
        </w:rPr>
        <w:t>72.13</w:t>
      </w:r>
      <w:r>
        <w:rPr>
          <w:rFonts w:hint="eastAsia" w:ascii="仿宋" w:hAnsi="仿宋" w:eastAsia="仿宋" w:cs="仿宋"/>
          <w:sz w:val="32"/>
          <w:szCs w:val="32"/>
        </w:rPr>
        <w:t>万元，与上年相比</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31.72</w:t>
      </w:r>
      <w:r>
        <w:rPr>
          <w:rFonts w:hint="eastAsia" w:ascii="仿宋" w:hAnsi="仿宋" w:eastAsia="仿宋" w:cs="仿宋"/>
          <w:sz w:val="32"/>
          <w:szCs w:val="32"/>
        </w:rPr>
        <w:t>万元，</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30.54</w:t>
      </w:r>
      <w:r>
        <w:rPr>
          <w:rFonts w:hint="eastAsia" w:ascii="仿宋" w:hAnsi="仿宋" w:eastAsia="仿宋" w:cs="仿宋"/>
          <w:sz w:val="32"/>
          <w:szCs w:val="32"/>
        </w:rPr>
        <w:t>%。主要原因是</w:t>
      </w:r>
      <w:r>
        <w:rPr>
          <w:rFonts w:hint="eastAsia" w:ascii="仿宋" w:hAnsi="仿宋" w:eastAsia="仿宋" w:cs="仿宋"/>
          <w:sz w:val="32"/>
          <w:szCs w:val="32"/>
          <w:lang w:eastAsia="zh-CN"/>
        </w:rPr>
        <w:t>人员减少使得工资、社保、住房公积金等收入减少</w:t>
      </w:r>
      <w:r>
        <w:rPr>
          <w:rFonts w:hint="eastAsia" w:ascii="仿宋" w:hAnsi="仿宋" w:eastAsia="仿宋" w:cs="仿宋"/>
          <w:sz w:val="32"/>
          <w:szCs w:val="32"/>
        </w:rPr>
        <w:t>。</w:t>
      </w:r>
    </w:p>
    <w:p>
      <w:pPr>
        <w:pStyle w:val="6"/>
        <w:keepNext w:val="0"/>
        <w:keepLines w:val="0"/>
        <w:pageBreakBefore w:val="0"/>
        <w:widowControl w:val="0"/>
        <w:tabs>
          <w:tab w:val="left" w:pos="1389"/>
          <w:tab w:val="left" w:pos="4911"/>
          <w:tab w:val="left" w:pos="5991"/>
        </w:tabs>
        <w:kinsoku/>
        <w:wordWrap/>
        <w:overflowPunct/>
        <w:autoSpaceDE/>
        <w:autoSpaceDN/>
        <w:bidi w:val="0"/>
        <w:adjustRightInd/>
        <w:snapToGrid/>
        <w:spacing w:after="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（2）政府性基金预算拨款收入</w:t>
      </w:r>
      <w:r>
        <w:rPr>
          <w:rFonts w:hint="eastAsia" w:ascii="仿宋" w:hAnsi="仿宋" w:eastAsia="仿宋" w:cs="仿宋"/>
          <w:sz w:val="32"/>
          <w:szCs w:val="32"/>
          <w:u w:val="none"/>
          <w:lang w:val="en-US" w:eastAsia="zh-CN"/>
        </w:rPr>
        <w:t>0</w:t>
      </w:r>
      <w:r>
        <w:rPr>
          <w:rFonts w:hint="eastAsia" w:ascii="仿宋" w:hAnsi="仿宋" w:eastAsia="仿宋" w:cs="仿宋"/>
          <w:sz w:val="32"/>
          <w:szCs w:val="32"/>
        </w:rPr>
        <w:t>万元，与上年相比增加（减少）</w:t>
      </w:r>
      <w:r>
        <w:rPr>
          <w:rFonts w:hint="eastAsia" w:ascii="仿宋" w:hAnsi="仿宋" w:eastAsia="仿宋" w:cs="仿宋"/>
          <w:sz w:val="32"/>
          <w:szCs w:val="32"/>
          <w:lang w:val="en-US" w:eastAsia="zh-CN"/>
        </w:rPr>
        <w:t>0</w:t>
      </w:r>
      <w:r>
        <w:rPr>
          <w:rFonts w:hint="eastAsia" w:ascii="仿宋" w:hAnsi="仿宋" w:eastAsia="仿宋" w:cs="仿宋"/>
          <w:sz w:val="32"/>
          <w:szCs w:val="32"/>
        </w:rPr>
        <w:t>万元，增长（减少）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%。主要原因</w:t>
      </w:r>
      <w:r>
        <w:rPr>
          <w:rFonts w:hint="eastAsia" w:ascii="仿宋" w:hAnsi="仿宋" w:eastAsia="仿宋" w:cs="仿宋"/>
          <w:sz w:val="32"/>
          <w:szCs w:val="32"/>
          <w:lang w:eastAsia="zh-CN"/>
        </w:rPr>
        <w:t>是</w:t>
      </w:r>
      <w:r>
        <w:rPr>
          <w:rFonts w:hint="eastAsia" w:ascii="仿宋" w:hAnsi="仿宋" w:eastAsia="仿宋" w:cs="仿宋"/>
          <w:sz w:val="32"/>
          <w:szCs w:val="32"/>
          <w:lang w:val="en-US" w:eastAsia="zh-CN"/>
        </w:rPr>
        <w:t>不存在此项内容。</w:t>
      </w:r>
    </w:p>
    <w:p>
      <w:pPr>
        <w:pStyle w:val="6"/>
        <w:pageBreakBefore w:val="0"/>
        <w:tabs>
          <w:tab w:val="left" w:pos="1389"/>
          <w:tab w:val="left" w:pos="4911"/>
          <w:tab w:val="left" w:pos="6205"/>
        </w:tabs>
        <w:kinsoku/>
        <w:wordWrap/>
        <w:overflowPunct/>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（3）国有资本经营预算拨款收入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万元，与上年相比增加（减少）</w:t>
      </w:r>
      <w:r>
        <w:rPr>
          <w:rFonts w:hint="eastAsia" w:ascii="仿宋" w:hAnsi="仿宋" w:eastAsia="仿宋" w:cs="仿宋"/>
          <w:sz w:val="32"/>
          <w:szCs w:val="32"/>
          <w:lang w:val="en-US" w:eastAsia="zh-CN"/>
        </w:rPr>
        <w:t>0</w:t>
      </w:r>
      <w:r>
        <w:rPr>
          <w:rFonts w:hint="eastAsia" w:ascii="仿宋" w:hAnsi="仿宋" w:eastAsia="仿宋" w:cs="仿宋"/>
          <w:sz w:val="32"/>
          <w:szCs w:val="32"/>
        </w:rPr>
        <w:t>万元，增长（减少）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%。主要原因</w:t>
      </w:r>
      <w:r>
        <w:rPr>
          <w:rFonts w:hint="eastAsia" w:ascii="仿宋" w:hAnsi="仿宋" w:eastAsia="仿宋" w:cs="仿宋"/>
          <w:sz w:val="32"/>
          <w:szCs w:val="32"/>
          <w:lang w:eastAsia="zh-CN"/>
        </w:rPr>
        <w:t>是</w:t>
      </w:r>
      <w:r>
        <w:rPr>
          <w:rFonts w:hint="eastAsia" w:ascii="仿宋" w:hAnsi="仿宋" w:eastAsia="仿宋" w:cs="仿宋"/>
          <w:sz w:val="32"/>
          <w:szCs w:val="32"/>
          <w:lang w:val="en-US" w:eastAsia="zh-CN"/>
        </w:rPr>
        <w:t>不存在此项内容。</w:t>
      </w:r>
    </w:p>
    <w:p>
      <w:pPr>
        <w:pStyle w:val="6"/>
        <w:pageBreakBefore w:val="0"/>
        <w:tabs>
          <w:tab w:val="left" w:pos="1389"/>
          <w:tab w:val="left" w:pos="4911"/>
          <w:tab w:val="left" w:pos="5898"/>
        </w:tabs>
        <w:kinsoku/>
        <w:wordWrap/>
        <w:overflowPunct/>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（4）财政专户管理资金收入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万元，与上年相比增加（减少）</w:t>
      </w:r>
      <w:r>
        <w:rPr>
          <w:rFonts w:hint="eastAsia" w:ascii="仿宋" w:hAnsi="仿宋" w:eastAsia="仿宋" w:cs="仿宋"/>
          <w:sz w:val="32"/>
          <w:szCs w:val="32"/>
          <w:u w:val="single"/>
        </w:rPr>
        <w:t xml:space="preserve">     </w:t>
      </w:r>
      <w:r>
        <w:rPr>
          <w:rFonts w:hint="eastAsia" w:ascii="仿宋" w:hAnsi="仿宋" w:eastAsia="仿宋" w:cs="仿宋"/>
          <w:sz w:val="32"/>
          <w:szCs w:val="32"/>
          <w:u w:val="none"/>
          <w:lang w:val="en-US" w:eastAsia="zh-CN"/>
        </w:rPr>
        <w:t>0</w:t>
      </w:r>
      <w:r>
        <w:rPr>
          <w:rFonts w:hint="eastAsia" w:ascii="仿宋" w:hAnsi="仿宋" w:eastAsia="仿宋" w:cs="仿宋"/>
          <w:sz w:val="32"/>
          <w:szCs w:val="32"/>
        </w:rPr>
        <w:t>万元，增长（减少）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%。主要原因</w:t>
      </w:r>
      <w:r>
        <w:rPr>
          <w:rFonts w:hint="eastAsia" w:ascii="仿宋" w:hAnsi="仿宋" w:eastAsia="仿宋" w:cs="仿宋"/>
          <w:sz w:val="32"/>
          <w:szCs w:val="32"/>
          <w:lang w:eastAsia="zh-CN"/>
        </w:rPr>
        <w:t>是</w:t>
      </w:r>
      <w:r>
        <w:rPr>
          <w:rFonts w:hint="eastAsia" w:ascii="仿宋" w:hAnsi="仿宋" w:eastAsia="仿宋" w:cs="仿宋"/>
          <w:sz w:val="32"/>
          <w:szCs w:val="32"/>
          <w:lang w:val="en-US" w:eastAsia="zh-CN"/>
        </w:rPr>
        <w:t>不存在此项内容。</w:t>
      </w:r>
    </w:p>
    <w:p>
      <w:pPr>
        <w:pStyle w:val="6"/>
        <w:pageBreakBefore w:val="0"/>
        <w:tabs>
          <w:tab w:val="left" w:pos="3310"/>
          <w:tab w:val="left" w:pos="3807"/>
          <w:tab w:val="left" w:pos="9433"/>
        </w:tabs>
        <w:kinsoku/>
        <w:wordWrap/>
        <w:overflowPunct/>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（5）事业收入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万元，与上年相比增加（减少）</w:t>
      </w:r>
      <w:r>
        <w:rPr>
          <w:rFonts w:hint="eastAsia" w:ascii="仿宋" w:hAnsi="仿宋" w:eastAsia="仿宋" w:cs="仿宋"/>
          <w:sz w:val="32"/>
          <w:szCs w:val="32"/>
          <w:lang w:val="en-US" w:eastAsia="zh-CN"/>
        </w:rPr>
        <w:t>0</w:t>
      </w:r>
      <w:r>
        <w:rPr>
          <w:rFonts w:hint="eastAsia" w:ascii="仿宋" w:hAnsi="仿宋" w:eastAsia="仿宋" w:cs="仿宋"/>
          <w:sz w:val="32"/>
          <w:szCs w:val="32"/>
        </w:rPr>
        <w:t>万元，增长（减少）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%。主要原因</w:t>
      </w:r>
      <w:r>
        <w:rPr>
          <w:rFonts w:hint="eastAsia" w:ascii="仿宋" w:hAnsi="仿宋" w:eastAsia="仿宋" w:cs="仿宋"/>
          <w:sz w:val="32"/>
          <w:szCs w:val="32"/>
          <w:lang w:eastAsia="zh-CN"/>
        </w:rPr>
        <w:t>是</w:t>
      </w:r>
      <w:r>
        <w:rPr>
          <w:rFonts w:hint="eastAsia" w:ascii="仿宋" w:hAnsi="仿宋" w:eastAsia="仿宋" w:cs="仿宋"/>
          <w:sz w:val="32"/>
          <w:szCs w:val="32"/>
          <w:lang w:val="en-US" w:eastAsia="zh-CN"/>
        </w:rPr>
        <w:t>不存在此项内容。</w:t>
      </w:r>
    </w:p>
    <w:p>
      <w:pPr>
        <w:pStyle w:val="6"/>
        <w:pageBreakBefore w:val="0"/>
        <w:tabs>
          <w:tab w:val="left" w:pos="1389"/>
          <w:tab w:val="left" w:pos="4911"/>
          <w:tab w:val="left" w:pos="5900"/>
        </w:tabs>
        <w:kinsoku/>
        <w:wordWrap/>
        <w:overflowPunct/>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（6）事业单位经营收入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万元，与上年相比增加（减少）</w:t>
      </w:r>
      <w:r>
        <w:rPr>
          <w:rFonts w:hint="eastAsia" w:ascii="仿宋" w:hAnsi="仿宋" w:eastAsia="仿宋" w:cs="仿宋"/>
          <w:sz w:val="32"/>
          <w:szCs w:val="32"/>
          <w:u w:val="none"/>
          <w:lang w:val="en-US" w:eastAsia="zh-CN"/>
        </w:rPr>
        <w:t>0</w:t>
      </w:r>
      <w:r>
        <w:rPr>
          <w:rFonts w:hint="eastAsia" w:ascii="仿宋" w:hAnsi="仿宋" w:eastAsia="仿宋" w:cs="仿宋"/>
          <w:sz w:val="32"/>
          <w:szCs w:val="32"/>
        </w:rPr>
        <w:t>万元，增长（减少）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%。主要原因</w:t>
      </w:r>
      <w:r>
        <w:rPr>
          <w:rFonts w:hint="eastAsia" w:ascii="仿宋" w:hAnsi="仿宋" w:eastAsia="仿宋" w:cs="仿宋"/>
          <w:sz w:val="32"/>
          <w:szCs w:val="32"/>
          <w:lang w:eastAsia="zh-CN"/>
        </w:rPr>
        <w:t>是</w:t>
      </w:r>
      <w:r>
        <w:rPr>
          <w:rFonts w:hint="eastAsia" w:ascii="仿宋" w:hAnsi="仿宋" w:eastAsia="仿宋" w:cs="仿宋"/>
          <w:sz w:val="32"/>
          <w:szCs w:val="32"/>
          <w:lang w:val="en-US" w:eastAsia="zh-CN"/>
        </w:rPr>
        <w:t>不存在此项内容。</w:t>
      </w:r>
    </w:p>
    <w:p>
      <w:pPr>
        <w:pStyle w:val="6"/>
        <w:pageBreakBefore w:val="0"/>
        <w:tabs>
          <w:tab w:val="left" w:pos="4320"/>
          <w:tab w:val="left" w:pos="9433"/>
        </w:tabs>
        <w:kinsoku/>
        <w:wordWrap/>
        <w:overflowPunct/>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（7）上级补助收入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万元，与上年相比增加（减少）</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万</w:t>
      </w:r>
      <w:r>
        <w:rPr>
          <w:rFonts w:hint="eastAsia" w:ascii="仿宋" w:hAnsi="仿宋" w:eastAsia="仿宋" w:cs="仿宋"/>
          <w:sz w:val="32"/>
          <w:szCs w:val="32"/>
        </w:rPr>
        <w:t>元，增长（减少）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%。主要原因</w:t>
      </w:r>
      <w:r>
        <w:rPr>
          <w:rFonts w:hint="eastAsia" w:ascii="仿宋" w:hAnsi="仿宋" w:eastAsia="仿宋" w:cs="仿宋"/>
          <w:sz w:val="32"/>
          <w:szCs w:val="32"/>
          <w:lang w:eastAsia="zh-CN"/>
        </w:rPr>
        <w:t>是</w:t>
      </w:r>
      <w:r>
        <w:rPr>
          <w:rFonts w:hint="eastAsia" w:ascii="仿宋" w:hAnsi="仿宋" w:eastAsia="仿宋" w:cs="仿宋"/>
          <w:sz w:val="32"/>
          <w:szCs w:val="32"/>
          <w:lang w:val="en-US" w:eastAsia="zh-CN"/>
        </w:rPr>
        <w:t>不存在此项内容。</w:t>
      </w:r>
    </w:p>
    <w:p>
      <w:pPr>
        <w:pStyle w:val="6"/>
        <w:pageBreakBefore w:val="0"/>
        <w:tabs>
          <w:tab w:val="left" w:pos="1389"/>
          <w:tab w:val="left" w:pos="4911"/>
          <w:tab w:val="left" w:pos="5900"/>
        </w:tabs>
        <w:kinsoku/>
        <w:wordWrap/>
        <w:overflowPunct/>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（8）附属单位上缴收入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万元，与上年相比增加（减少）</w:t>
      </w:r>
      <w:r>
        <w:rPr>
          <w:rFonts w:hint="eastAsia" w:ascii="仿宋" w:hAnsi="仿宋" w:eastAsia="仿宋" w:cs="仿宋"/>
          <w:sz w:val="32"/>
          <w:szCs w:val="32"/>
          <w:lang w:val="en-US" w:eastAsia="zh-CN"/>
        </w:rPr>
        <w:t>0</w:t>
      </w:r>
      <w:r>
        <w:rPr>
          <w:rFonts w:hint="eastAsia" w:ascii="仿宋" w:hAnsi="仿宋" w:eastAsia="仿宋" w:cs="仿宋"/>
          <w:sz w:val="32"/>
          <w:szCs w:val="32"/>
        </w:rPr>
        <w:t>万元，增长（减少）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%。主要原因</w:t>
      </w:r>
      <w:r>
        <w:rPr>
          <w:rFonts w:hint="eastAsia" w:ascii="仿宋" w:hAnsi="仿宋" w:eastAsia="仿宋" w:cs="仿宋"/>
          <w:sz w:val="32"/>
          <w:szCs w:val="32"/>
          <w:lang w:eastAsia="zh-CN"/>
        </w:rPr>
        <w:t>是</w:t>
      </w:r>
      <w:r>
        <w:rPr>
          <w:rFonts w:hint="eastAsia" w:ascii="仿宋" w:hAnsi="仿宋" w:eastAsia="仿宋" w:cs="仿宋"/>
          <w:sz w:val="32"/>
          <w:szCs w:val="32"/>
          <w:lang w:val="en-US" w:eastAsia="zh-CN"/>
        </w:rPr>
        <w:t>不存在此项内容。</w:t>
      </w:r>
    </w:p>
    <w:p>
      <w:pPr>
        <w:pStyle w:val="6"/>
        <w:pageBreakBefore w:val="0"/>
        <w:tabs>
          <w:tab w:val="left" w:pos="3310"/>
          <w:tab w:val="left" w:pos="4121"/>
          <w:tab w:val="left" w:pos="9431"/>
        </w:tabs>
        <w:kinsoku/>
        <w:wordWrap/>
        <w:overflowPunct/>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（9）其他收入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万元，与上年相比增加（减少）</w:t>
      </w:r>
      <w:r>
        <w:rPr>
          <w:rFonts w:hint="eastAsia" w:ascii="仿宋" w:hAnsi="仿宋" w:eastAsia="仿宋" w:cs="仿宋"/>
          <w:sz w:val="32"/>
          <w:szCs w:val="32"/>
          <w:lang w:val="en-US" w:eastAsia="zh-CN"/>
        </w:rPr>
        <w:t>0</w:t>
      </w:r>
      <w:r>
        <w:rPr>
          <w:rFonts w:hint="eastAsia" w:ascii="仿宋" w:hAnsi="仿宋" w:eastAsia="仿宋" w:cs="仿宋"/>
          <w:sz w:val="32"/>
          <w:szCs w:val="32"/>
        </w:rPr>
        <w:t>万元，增长（减少）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%。主要原因</w:t>
      </w:r>
      <w:r>
        <w:rPr>
          <w:rFonts w:hint="eastAsia" w:ascii="仿宋" w:hAnsi="仿宋" w:eastAsia="仿宋" w:cs="仿宋"/>
          <w:sz w:val="32"/>
          <w:szCs w:val="32"/>
          <w:lang w:eastAsia="zh-CN"/>
        </w:rPr>
        <w:t>是</w:t>
      </w:r>
      <w:r>
        <w:rPr>
          <w:rFonts w:hint="eastAsia" w:ascii="仿宋" w:hAnsi="仿宋" w:eastAsia="仿宋" w:cs="仿宋"/>
          <w:sz w:val="32"/>
          <w:szCs w:val="32"/>
          <w:lang w:val="en-US" w:eastAsia="zh-CN"/>
        </w:rPr>
        <w:t>不存在此项内容。</w:t>
      </w:r>
    </w:p>
    <w:p>
      <w:pPr>
        <w:pStyle w:val="6"/>
        <w:pageBreakBefore w:val="0"/>
        <w:tabs>
          <w:tab w:val="left" w:pos="3310"/>
          <w:tab w:val="left" w:pos="4280"/>
          <w:tab w:val="left" w:pos="9431"/>
        </w:tabs>
        <w:kinsoku/>
        <w:wordWrap/>
        <w:overflowPunct/>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2．上年结转结余为</w:t>
      </w:r>
      <w:r>
        <w:rPr>
          <w:rFonts w:hint="eastAsia" w:ascii="仿宋" w:hAnsi="仿宋" w:eastAsia="仿宋" w:cs="仿宋"/>
          <w:sz w:val="32"/>
          <w:szCs w:val="32"/>
          <w:lang w:val="en-US" w:eastAsia="zh-CN"/>
        </w:rPr>
        <w:t>3.14</w:t>
      </w:r>
      <w:r>
        <w:rPr>
          <w:rFonts w:hint="eastAsia" w:ascii="仿宋" w:hAnsi="仿宋" w:eastAsia="仿宋" w:cs="仿宋"/>
          <w:sz w:val="32"/>
          <w:szCs w:val="32"/>
        </w:rPr>
        <w:t>万元。与上年相比增加</w:t>
      </w:r>
      <w:r>
        <w:rPr>
          <w:rFonts w:hint="eastAsia" w:ascii="仿宋" w:hAnsi="仿宋" w:eastAsia="仿宋" w:cs="仿宋"/>
          <w:sz w:val="32"/>
          <w:szCs w:val="32"/>
          <w:lang w:val="en-US" w:eastAsia="zh-CN"/>
        </w:rPr>
        <w:t>3.14</w:t>
      </w:r>
      <w:r>
        <w:rPr>
          <w:rFonts w:hint="eastAsia" w:ascii="仿宋" w:hAnsi="仿宋" w:eastAsia="仿宋" w:cs="仿宋"/>
          <w:sz w:val="32"/>
          <w:szCs w:val="32"/>
        </w:rPr>
        <w:t>万元，增长</w:t>
      </w:r>
      <w:r>
        <w:rPr>
          <w:rFonts w:hint="eastAsia" w:ascii="仿宋" w:hAnsi="仿宋" w:eastAsia="仿宋" w:cs="仿宋"/>
          <w:sz w:val="32"/>
          <w:szCs w:val="32"/>
          <w:lang w:val="en-US" w:eastAsia="zh-CN"/>
        </w:rPr>
        <w:t>100</w:t>
      </w:r>
      <w:r>
        <w:rPr>
          <w:rFonts w:hint="eastAsia" w:ascii="仿宋" w:hAnsi="仿宋" w:eastAsia="仿宋" w:cs="仿宋"/>
          <w:sz w:val="32"/>
          <w:szCs w:val="32"/>
        </w:rPr>
        <w:t>%。主要原因</w:t>
      </w:r>
      <w:r>
        <w:rPr>
          <w:rFonts w:hint="eastAsia" w:ascii="仿宋" w:hAnsi="仿宋" w:eastAsia="仿宋" w:cs="仿宋"/>
          <w:sz w:val="32"/>
          <w:szCs w:val="32"/>
          <w:lang w:eastAsia="zh-CN"/>
        </w:rPr>
        <w:t>是</w:t>
      </w:r>
      <w:r>
        <w:rPr>
          <w:rFonts w:hint="eastAsia" w:ascii="仿宋" w:hAnsi="仿宋" w:eastAsia="仿宋" w:cs="仿宋"/>
          <w:sz w:val="32"/>
          <w:szCs w:val="32"/>
          <w:lang w:val="en-US" w:eastAsia="zh-CN"/>
        </w:rPr>
        <w:t>12月</w:t>
      </w:r>
      <w:r>
        <w:rPr>
          <w:rFonts w:hint="eastAsia" w:ascii="仿宋" w:hAnsi="仿宋" w:eastAsia="仿宋" w:cs="仿宋"/>
          <w:sz w:val="32"/>
          <w:szCs w:val="32"/>
          <w:lang w:eastAsia="zh-CN"/>
        </w:rPr>
        <w:t>个人所得税没有缴纳、</w:t>
      </w:r>
      <w:r>
        <w:rPr>
          <w:rFonts w:hint="eastAsia" w:ascii="仿宋" w:hAnsi="仿宋" w:eastAsia="仿宋" w:cs="仿宋"/>
          <w:sz w:val="32"/>
          <w:szCs w:val="32"/>
          <w:lang w:val="en-US" w:eastAsia="zh-CN"/>
        </w:rPr>
        <w:t>疫情原因部分社保没有缴纳。</w:t>
      </w:r>
    </w:p>
    <w:p>
      <w:pPr>
        <w:pStyle w:val="6"/>
        <w:pageBreakBefore w:val="0"/>
        <w:tabs>
          <w:tab w:val="left" w:pos="4275"/>
        </w:tabs>
        <w:kinsoku/>
        <w:wordWrap/>
        <w:overflowPunct/>
        <w:autoSpaceDE/>
        <w:autoSpaceDN/>
        <w:bidi w:val="0"/>
        <w:spacing w:after="0" w:line="580" w:lineRule="exact"/>
        <w:ind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rPr>
        <w:t>（二）支出预算总计</w:t>
      </w:r>
      <w:r>
        <w:rPr>
          <w:rFonts w:hint="eastAsia" w:ascii="楷体" w:hAnsi="楷体" w:eastAsia="楷体" w:cs="楷体"/>
          <w:b/>
          <w:bCs/>
          <w:sz w:val="32"/>
          <w:szCs w:val="32"/>
          <w:lang w:val="en-US" w:eastAsia="zh-CN"/>
        </w:rPr>
        <w:t>75.27</w:t>
      </w:r>
      <w:r>
        <w:rPr>
          <w:rFonts w:hint="eastAsia" w:ascii="楷体" w:hAnsi="楷体" w:eastAsia="楷体" w:cs="楷体"/>
          <w:b/>
          <w:bCs/>
          <w:sz w:val="32"/>
          <w:szCs w:val="32"/>
        </w:rPr>
        <w:t>万元。包括：</w:t>
      </w:r>
    </w:p>
    <w:p>
      <w:pPr>
        <w:pStyle w:val="6"/>
        <w:pageBreakBefore w:val="0"/>
        <w:tabs>
          <w:tab w:val="left" w:pos="3792"/>
        </w:tabs>
        <w:kinsoku/>
        <w:wordWrap/>
        <w:overflowPunct/>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1．本年支出合计</w:t>
      </w:r>
      <w:r>
        <w:rPr>
          <w:rFonts w:hint="eastAsia" w:ascii="仿宋" w:hAnsi="仿宋" w:eastAsia="仿宋" w:cs="仿宋"/>
          <w:sz w:val="32"/>
          <w:szCs w:val="32"/>
          <w:lang w:val="en-US" w:eastAsia="zh-CN"/>
        </w:rPr>
        <w:t>75.27</w:t>
      </w:r>
      <w:r>
        <w:rPr>
          <w:rFonts w:hint="eastAsia" w:ascii="仿宋" w:hAnsi="仿宋" w:eastAsia="仿宋" w:cs="仿宋"/>
          <w:sz w:val="32"/>
          <w:szCs w:val="32"/>
        </w:rPr>
        <w:t>万元。</w:t>
      </w:r>
    </w:p>
    <w:p>
      <w:pPr>
        <w:pStyle w:val="6"/>
        <w:pageBreakBefore w:val="0"/>
        <w:tabs>
          <w:tab w:val="left" w:pos="1389"/>
          <w:tab w:val="left" w:pos="4911"/>
          <w:tab w:val="left" w:pos="6205"/>
        </w:tabs>
        <w:kinsoku/>
        <w:wordWrap/>
        <w:overflowPunct/>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（1）一般公共服务（类）支出</w:t>
      </w:r>
      <w:r>
        <w:rPr>
          <w:rFonts w:hint="eastAsia" w:ascii="宋体" w:hAnsi="宋体"/>
          <w:color w:val="auto"/>
          <w:sz w:val="30"/>
          <w:szCs w:val="30"/>
          <w:lang w:val="en-US" w:eastAsia="zh-CN"/>
        </w:rPr>
        <w:t>53.66</w:t>
      </w:r>
      <w:r>
        <w:rPr>
          <w:rFonts w:hint="eastAsia" w:ascii="仿宋" w:hAnsi="仿宋" w:eastAsia="仿宋" w:cs="仿宋"/>
          <w:sz w:val="32"/>
          <w:szCs w:val="32"/>
        </w:rPr>
        <w:t>万元，主要用于</w:t>
      </w:r>
      <w:r>
        <w:rPr>
          <w:rFonts w:hint="eastAsia" w:ascii="仿宋" w:hAnsi="仿宋" w:eastAsia="仿宋" w:cs="仿宋"/>
          <w:sz w:val="32"/>
          <w:szCs w:val="32"/>
          <w:lang w:eastAsia="zh-CN"/>
        </w:rPr>
        <w:t>本</w:t>
      </w:r>
      <w:r>
        <w:rPr>
          <w:rFonts w:hint="eastAsia" w:ascii="仿宋" w:hAnsi="仿宋" w:eastAsia="仿宋" w:cs="仿宋"/>
          <w:sz w:val="32"/>
          <w:szCs w:val="32"/>
          <w:lang w:val="en-US" w:eastAsia="zh-CN"/>
        </w:rPr>
        <w:t>单位在职人员的工资、工伤保险、失业保险、福利费、公用经费等</w:t>
      </w:r>
      <w:r>
        <w:rPr>
          <w:rFonts w:hint="eastAsia" w:ascii="仿宋" w:hAnsi="仿宋" w:eastAsia="仿宋" w:cs="仿宋"/>
          <w:sz w:val="32"/>
          <w:szCs w:val="32"/>
        </w:rPr>
        <w:t>支出</w:t>
      </w:r>
      <w:r>
        <w:rPr>
          <w:rFonts w:hint="eastAsia" w:ascii="仿宋" w:hAnsi="仿宋" w:eastAsia="仿宋" w:cs="仿宋"/>
          <w:sz w:val="32"/>
          <w:szCs w:val="32"/>
          <w:lang w:val="en-US" w:eastAsia="zh-CN"/>
        </w:rPr>
        <w:t>。</w:t>
      </w:r>
      <w:r>
        <w:rPr>
          <w:rFonts w:hint="eastAsia" w:ascii="仿宋" w:hAnsi="仿宋" w:eastAsia="仿宋" w:cs="仿宋"/>
          <w:sz w:val="32"/>
          <w:szCs w:val="32"/>
        </w:rPr>
        <w:t>与上年相比</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20.29</w:t>
      </w:r>
      <w:r>
        <w:rPr>
          <w:rFonts w:hint="eastAsia" w:ascii="仿宋" w:hAnsi="仿宋" w:eastAsia="仿宋" w:cs="仿宋"/>
          <w:sz w:val="32"/>
          <w:szCs w:val="32"/>
        </w:rPr>
        <w:t>万元，</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27.44</w:t>
      </w:r>
      <w:r>
        <w:rPr>
          <w:rFonts w:hint="eastAsia" w:ascii="仿宋" w:hAnsi="仿宋" w:eastAsia="仿宋" w:cs="仿宋"/>
          <w:sz w:val="32"/>
          <w:szCs w:val="32"/>
        </w:rPr>
        <w:t>%。主要原因是</w:t>
      </w:r>
      <w:r>
        <w:rPr>
          <w:rFonts w:hint="eastAsia" w:ascii="仿宋" w:hAnsi="仿宋" w:eastAsia="仿宋" w:cs="仿宋"/>
          <w:sz w:val="32"/>
          <w:szCs w:val="32"/>
          <w:lang w:eastAsia="zh-CN"/>
        </w:rPr>
        <w:t>人员减少使得工资、社保等支出减少</w:t>
      </w:r>
      <w:r>
        <w:rPr>
          <w:rFonts w:hint="eastAsia" w:ascii="仿宋" w:hAnsi="仿宋" w:eastAsia="仿宋" w:cs="仿宋"/>
          <w:sz w:val="32"/>
          <w:szCs w:val="32"/>
        </w:rPr>
        <w:t>。</w:t>
      </w:r>
    </w:p>
    <w:p>
      <w:pPr>
        <w:pStyle w:val="6"/>
        <w:pageBreakBefore w:val="0"/>
        <w:tabs>
          <w:tab w:val="left" w:pos="1389"/>
          <w:tab w:val="left" w:pos="4911"/>
          <w:tab w:val="left" w:pos="6205"/>
        </w:tabs>
        <w:kinsoku/>
        <w:wordWrap/>
        <w:overflowPunct/>
        <w:autoSpaceDE/>
        <w:autoSpaceDN/>
        <w:bidi w:val="0"/>
        <w:spacing w:after="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（2）社会保障和就业（类）支出</w:t>
      </w:r>
      <w:r>
        <w:rPr>
          <w:rFonts w:hint="eastAsia" w:ascii="仿宋" w:hAnsi="仿宋" w:eastAsia="仿宋" w:cs="仿宋"/>
          <w:sz w:val="32"/>
          <w:szCs w:val="32"/>
          <w:lang w:val="en-US" w:eastAsia="zh-CN"/>
        </w:rPr>
        <w:t>9.27</w:t>
      </w:r>
      <w:r>
        <w:rPr>
          <w:rFonts w:hint="eastAsia" w:ascii="仿宋" w:hAnsi="仿宋" w:eastAsia="仿宋" w:cs="仿宋"/>
          <w:sz w:val="32"/>
          <w:szCs w:val="32"/>
        </w:rPr>
        <w:t>万元，主要用于</w:t>
      </w:r>
      <w:r>
        <w:rPr>
          <w:rFonts w:hint="eastAsia" w:ascii="仿宋" w:hAnsi="仿宋" w:eastAsia="仿宋" w:cs="仿宋"/>
          <w:sz w:val="32"/>
          <w:szCs w:val="32"/>
          <w:lang w:val="en-US" w:eastAsia="zh-CN"/>
        </w:rPr>
        <w:t>缴纳养老保险、职业年金等社会保险支出</w:t>
      </w:r>
      <w:r>
        <w:rPr>
          <w:rFonts w:hint="eastAsia" w:ascii="仿宋" w:hAnsi="仿宋" w:eastAsia="仿宋" w:cs="仿宋"/>
          <w:sz w:val="32"/>
          <w:szCs w:val="32"/>
        </w:rPr>
        <w:t>。与上年相比</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3.18</w:t>
      </w:r>
      <w:r>
        <w:rPr>
          <w:rFonts w:hint="eastAsia" w:ascii="仿宋" w:hAnsi="仿宋" w:eastAsia="仿宋" w:cs="仿宋"/>
          <w:sz w:val="32"/>
          <w:szCs w:val="32"/>
        </w:rPr>
        <w:t>万元，</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25.54</w:t>
      </w:r>
      <w:r>
        <w:rPr>
          <w:rFonts w:hint="eastAsia" w:ascii="仿宋" w:hAnsi="仿宋" w:eastAsia="仿宋" w:cs="仿宋"/>
          <w:sz w:val="32"/>
          <w:szCs w:val="32"/>
        </w:rPr>
        <w:t>%。主要原因</w:t>
      </w:r>
      <w:r>
        <w:rPr>
          <w:rFonts w:hint="eastAsia" w:ascii="仿宋" w:hAnsi="仿宋" w:eastAsia="仿宋" w:cs="仿宋"/>
          <w:sz w:val="32"/>
          <w:szCs w:val="32"/>
          <w:lang w:val="en-US" w:eastAsia="zh-CN"/>
        </w:rPr>
        <w:t>是</w:t>
      </w:r>
      <w:r>
        <w:rPr>
          <w:rFonts w:hint="eastAsia" w:ascii="仿宋" w:hAnsi="仿宋" w:eastAsia="仿宋" w:cs="仿宋"/>
          <w:sz w:val="32"/>
          <w:szCs w:val="32"/>
          <w:lang w:eastAsia="zh-CN"/>
        </w:rPr>
        <w:t>人员减少使得</w:t>
      </w:r>
      <w:r>
        <w:rPr>
          <w:rFonts w:hint="eastAsia" w:ascii="仿宋" w:hAnsi="仿宋" w:eastAsia="仿宋" w:cs="仿宋"/>
          <w:sz w:val="32"/>
          <w:szCs w:val="32"/>
          <w:lang w:val="en-US" w:eastAsia="zh-CN"/>
        </w:rPr>
        <w:t>养老保险和职业年金</w:t>
      </w:r>
      <w:r>
        <w:rPr>
          <w:rFonts w:hint="eastAsia" w:ascii="仿宋" w:hAnsi="仿宋" w:eastAsia="仿宋" w:cs="仿宋"/>
          <w:sz w:val="32"/>
          <w:szCs w:val="32"/>
          <w:lang w:eastAsia="zh-CN"/>
        </w:rPr>
        <w:t>支出减少</w:t>
      </w:r>
      <w:r>
        <w:rPr>
          <w:rFonts w:hint="eastAsia" w:ascii="仿宋" w:hAnsi="仿宋" w:eastAsia="仿宋" w:cs="仿宋"/>
          <w:sz w:val="32"/>
          <w:szCs w:val="32"/>
        </w:rPr>
        <w:t>。</w:t>
      </w:r>
    </w:p>
    <w:p>
      <w:pPr>
        <w:pStyle w:val="6"/>
        <w:pageBreakBefore w:val="0"/>
        <w:tabs>
          <w:tab w:val="left" w:pos="1389"/>
          <w:tab w:val="left" w:pos="4911"/>
          <w:tab w:val="left" w:pos="6205"/>
        </w:tabs>
        <w:kinsoku/>
        <w:wordWrap/>
        <w:overflowPunct/>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）卫生健康</w:t>
      </w:r>
      <w:r>
        <w:rPr>
          <w:rFonts w:hint="eastAsia" w:ascii="仿宋" w:hAnsi="仿宋" w:eastAsia="仿宋" w:cs="仿宋"/>
          <w:sz w:val="32"/>
          <w:szCs w:val="32"/>
        </w:rPr>
        <w:t>（类）支出</w:t>
      </w:r>
      <w:r>
        <w:rPr>
          <w:rFonts w:hint="eastAsia" w:ascii="仿宋" w:hAnsi="仿宋" w:eastAsia="仿宋" w:cs="仿宋"/>
          <w:sz w:val="32"/>
          <w:szCs w:val="32"/>
          <w:lang w:val="en-US" w:eastAsia="zh-CN"/>
        </w:rPr>
        <w:t>2.35</w:t>
      </w:r>
      <w:r>
        <w:rPr>
          <w:rFonts w:hint="eastAsia" w:ascii="仿宋" w:hAnsi="仿宋" w:eastAsia="仿宋" w:cs="仿宋"/>
          <w:sz w:val="32"/>
          <w:szCs w:val="32"/>
        </w:rPr>
        <w:t>万元，</w:t>
      </w:r>
      <w:r>
        <w:rPr>
          <w:rFonts w:hint="eastAsia" w:ascii="仿宋" w:hAnsi="仿宋" w:eastAsia="仿宋" w:cs="仿宋"/>
          <w:sz w:val="32"/>
          <w:szCs w:val="32"/>
          <w:lang w:eastAsia="zh-CN"/>
        </w:rPr>
        <w:t>主要用于</w:t>
      </w:r>
      <w:r>
        <w:rPr>
          <w:rFonts w:hint="eastAsia" w:ascii="仿宋" w:hAnsi="仿宋" w:eastAsia="仿宋" w:cs="仿宋"/>
          <w:sz w:val="32"/>
          <w:szCs w:val="32"/>
          <w:lang w:val="en-US" w:eastAsia="zh-CN"/>
        </w:rPr>
        <w:t>缴纳职工医疗保险等支出</w:t>
      </w:r>
      <w:r>
        <w:rPr>
          <w:rFonts w:hint="eastAsia" w:ascii="仿宋" w:hAnsi="仿宋" w:eastAsia="仿宋" w:cs="仿宋"/>
          <w:sz w:val="32"/>
          <w:szCs w:val="32"/>
          <w:lang w:eastAsia="zh-CN"/>
        </w:rPr>
        <w:t>。与上</w:t>
      </w:r>
      <w:r>
        <w:rPr>
          <w:rFonts w:hint="eastAsia" w:ascii="仿宋" w:hAnsi="仿宋" w:eastAsia="仿宋" w:cs="仿宋"/>
          <w:sz w:val="32"/>
          <w:szCs w:val="32"/>
        </w:rPr>
        <w:t>年相比</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1.17</w:t>
      </w:r>
      <w:r>
        <w:rPr>
          <w:rFonts w:hint="eastAsia" w:ascii="仿宋" w:hAnsi="仿宋" w:eastAsia="仿宋" w:cs="仿宋"/>
          <w:sz w:val="32"/>
          <w:szCs w:val="32"/>
        </w:rPr>
        <w:t>万元，</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33.24</w:t>
      </w:r>
      <w:r>
        <w:rPr>
          <w:rFonts w:hint="eastAsia" w:ascii="仿宋" w:hAnsi="仿宋" w:eastAsia="仿宋" w:cs="仿宋"/>
          <w:sz w:val="32"/>
          <w:szCs w:val="32"/>
        </w:rPr>
        <w:t>%。主要原因是</w:t>
      </w:r>
      <w:r>
        <w:rPr>
          <w:rFonts w:hint="eastAsia" w:ascii="仿宋" w:hAnsi="仿宋" w:eastAsia="仿宋" w:cs="仿宋"/>
          <w:sz w:val="32"/>
          <w:szCs w:val="32"/>
          <w:lang w:eastAsia="zh-CN"/>
        </w:rPr>
        <w:t>人员减少使得医疗保险支出减少</w:t>
      </w:r>
      <w:r>
        <w:rPr>
          <w:rFonts w:hint="eastAsia" w:ascii="仿宋" w:hAnsi="仿宋" w:eastAsia="仿宋" w:cs="仿宋"/>
          <w:sz w:val="32"/>
          <w:szCs w:val="32"/>
        </w:rPr>
        <w:t>。</w:t>
      </w:r>
    </w:p>
    <w:p>
      <w:pPr>
        <w:pStyle w:val="6"/>
        <w:pageBreakBefore w:val="0"/>
        <w:tabs>
          <w:tab w:val="left" w:pos="3288"/>
          <w:tab w:val="left" w:pos="5641"/>
          <w:tab w:val="left" w:pos="6778"/>
        </w:tabs>
        <w:kinsoku/>
        <w:wordWrap/>
        <w:overflowPunct/>
        <w:autoSpaceDE/>
        <w:autoSpaceDN/>
        <w:bidi w:val="0"/>
        <w:spacing w:after="0"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）住房保障</w:t>
      </w:r>
      <w:r>
        <w:rPr>
          <w:rFonts w:hint="eastAsia" w:ascii="仿宋" w:hAnsi="仿宋" w:eastAsia="仿宋" w:cs="仿宋"/>
          <w:sz w:val="32"/>
          <w:szCs w:val="32"/>
        </w:rPr>
        <w:t>（类）支出</w:t>
      </w:r>
      <w:r>
        <w:rPr>
          <w:rFonts w:hint="eastAsia" w:ascii="仿宋" w:hAnsi="仿宋" w:eastAsia="仿宋" w:cs="仿宋"/>
          <w:sz w:val="32"/>
          <w:szCs w:val="32"/>
          <w:lang w:val="en-US" w:eastAsia="zh-CN"/>
        </w:rPr>
        <w:t>9.98</w:t>
      </w:r>
      <w:r>
        <w:rPr>
          <w:rFonts w:hint="eastAsia" w:ascii="仿宋" w:hAnsi="仿宋" w:eastAsia="仿宋" w:cs="仿宋"/>
          <w:sz w:val="32"/>
          <w:szCs w:val="32"/>
        </w:rPr>
        <w:t>万</w:t>
      </w:r>
      <w:r>
        <w:rPr>
          <w:rFonts w:hint="eastAsia" w:ascii="仿宋" w:hAnsi="仿宋" w:eastAsia="仿宋" w:cs="仿宋"/>
          <w:sz w:val="32"/>
          <w:szCs w:val="32"/>
          <w:lang w:eastAsia="zh-CN"/>
        </w:rPr>
        <w:t>元，主要用于</w:t>
      </w:r>
      <w:r>
        <w:rPr>
          <w:rFonts w:hint="eastAsia" w:ascii="仿宋" w:hAnsi="仿宋" w:eastAsia="仿宋" w:cs="仿宋"/>
          <w:sz w:val="32"/>
          <w:szCs w:val="32"/>
          <w:lang w:val="en-US" w:eastAsia="zh-CN"/>
        </w:rPr>
        <w:t>住房公积金及购房补贴支出</w:t>
      </w:r>
      <w:r>
        <w:rPr>
          <w:rFonts w:hint="eastAsia" w:ascii="仿宋" w:hAnsi="仿宋" w:eastAsia="仿宋" w:cs="仿宋"/>
          <w:sz w:val="32"/>
          <w:szCs w:val="32"/>
          <w:lang w:eastAsia="zh-CN"/>
        </w:rPr>
        <w:t>。与上年相比减少</w:t>
      </w:r>
      <w:r>
        <w:rPr>
          <w:rFonts w:hint="eastAsia" w:ascii="仿宋" w:hAnsi="仿宋" w:eastAsia="仿宋" w:cs="仿宋"/>
          <w:sz w:val="32"/>
          <w:szCs w:val="32"/>
          <w:lang w:val="en-US" w:eastAsia="zh-CN"/>
        </w:rPr>
        <w:t>3.95</w:t>
      </w:r>
      <w:r>
        <w:rPr>
          <w:rFonts w:hint="eastAsia" w:ascii="仿宋" w:hAnsi="仿宋" w:eastAsia="仿宋" w:cs="仿宋"/>
          <w:sz w:val="32"/>
          <w:szCs w:val="32"/>
        </w:rPr>
        <w:t>万元，</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28.36</w:t>
      </w:r>
      <w:r>
        <w:rPr>
          <w:rFonts w:hint="eastAsia" w:ascii="仿宋" w:hAnsi="仿宋" w:eastAsia="仿宋" w:cs="仿宋"/>
          <w:sz w:val="32"/>
          <w:szCs w:val="32"/>
        </w:rPr>
        <w:t>%。主要原因是</w:t>
      </w:r>
      <w:r>
        <w:rPr>
          <w:rFonts w:hint="eastAsia" w:ascii="仿宋" w:hAnsi="仿宋" w:eastAsia="仿宋" w:cs="仿宋"/>
          <w:sz w:val="32"/>
          <w:szCs w:val="32"/>
          <w:lang w:eastAsia="zh-CN"/>
        </w:rPr>
        <w:t>人员减少使得</w:t>
      </w:r>
      <w:r>
        <w:rPr>
          <w:rFonts w:hint="eastAsia" w:ascii="仿宋" w:hAnsi="仿宋" w:eastAsia="仿宋" w:cs="仿宋"/>
          <w:sz w:val="32"/>
          <w:szCs w:val="32"/>
          <w:lang w:val="en-US" w:eastAsia="zh-CN"/>
        </w:rPr>
        <w:t>住房公积金及购房补贴支出减少。</w:t>
      </w:r>
    </w:p>
    <w:p>
      <w:pPr>
        <w:pStyle w:val="6"/>
        <w:pageBreakBefore w:val="0"/>
        <w:tabs>
          <w:tab w:val="left" w:pos="3310"/>
          <w:tab w:val="left" w:pos="4280"/>
          <w:tab w:val="left" w:pos="9431"/>
        </w:tabs>
        <w:kinsoku/>
        <w:wordWrap/>
        <w:overflowPunct/>
        <w:autoSpaceDE/>
        <w:autoSpaceDN/>
        <w:bidi w:val="0"/>
        <w:spacing w:after="0" w:line="580" w:lineRule="exact"/>
        <w:ind w:firstLine="640" w:firstLineChars="200"/>
        <w:textAlignment w:val="auto"/>
        <w:rPr>
          <w:rFonts w:ascii="仿宋" w:hAnsi="仿宋" w:eastAsia="仿宋" w:cs="仿宋"/>
          <w:sz w:val="32"/>
          <w:szCs w:val="32"/>
          <w:highlight w:val="none"/>
        </w:rPr>
      </w:pPr>
      <w:r>
        <w:rPr>
          <w:rFonts w:hint="eastAsia" w:ascii="仿宋" w:hAnsi="仿宋" w:eastAsia="仿宋" w:cs="仿宋"/>
          <w:sz w:val="32"/>
          <w:szCs w:val="32"/>
          <w:highlight w:val="none"/>
        </w:rPr>
        <w:t>2．年终结转结余为</w:t>
      </w:r>
      <w:r>
        <w:rPr>
          <w:rFonts w:hint="eastAsia" w:ascii="仿宋" w:hAnsi="仿宋" w:eastAsia="仿宋" w:cs="仿宋"/>
          <w:sz w:val="32"/>
          <w:szCs w:val="32"/>
          <w:highlight w:val="none"/>
          <w:u w:val="none"/>
          <w:lang w:val="en-US" w:eastAsia="zh-CN"/>
        </w:rPr>
        <w:t>0</w:t>
      </w:r>
      <w:r>
        <w:rPr>
          <w:rFonts w:hint="eastAsia" w:ascii="仿宋" w:hAnsi="仿宋" w:eastAsia="仿宋" w:cs="仿宋"/>
          <w:sz w:val="32"/>
          <w:szCs w:val="32"/>
          <w:highlight w:val="none"/>
        </w:rPr>
        <w:t>万元，与上年相比增加（减少）</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万元，增长（减少）</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w:t>
      </w:r>
      <w:r>
        <w:rPr>
          <w:rFonts w:hint="eastAsia" w:ascii="仿宋" w:hAnsi="仿宋" w:eastAsia="仿宋" w:cs="仿宋"/>
          <w:sz w:val="32"/>
          <w:szCs w:val="32"/>
        </w:rPr>
        <w:t>主要原因</w:t>
      </w:r>
      <w:r>
        <w:rPr>
          <w:rFonts w:hint="eastAsia" w:ascii="仿宋" w:hAnsi="仿宋" w:eastAsia="仿宋" w:cs="仿宋"/>
          <w:sz w:val="32"/>
          <w:szCs w:val="32"/>
          <w:lang w:eastAsia="zh-CN"/>
        </w:rPr>
        <w:t>是</w:t>
      </w:r>
      <w:r>
        <w:rPr>
          <w:rFonts w:hint="eastAsia" w:ascii="仿宋" w:hAnsi="仿宋" w:eastAsia="仿宋" w:cs="仿宋"/>
          <w:sz w:val="32"/>
          <w:szCs w:val="32"/>
          <w:lang w:val="en-US" w:eastAsia="zh-CN"/>
        </w:rPr>
        <w:t>不存在此项内容。</w:t>
      </w:r>
    </w:p>
    <w:p>
      <w:pPr>
        <w:pageBreakBefore w:val="0"/>
        <w:kinsoku/>
        <w:wordWrap/>
        <w:overflowPunct/>
        <w:autoSpaceDE/>
        <w:autoSpaceDN/>
        <w:bidi w:val="0"/>
        <w:spacing w:line="580" w:lineRule="exact"/>
        <w:ind w:firstLine="640" w:firstLineChars="200"/>
        <w:textAlignment w:val="auto"/>
        <w:outlineLvl w:val="0"/>
        <w:rPr>
          <w:rFonts w:eastAsia="黑体" w:cs="黑体"/>
          <w:b w:val="0"/>
          <w:bCs w:val="0"/>
          <w:sz w:val="32"/>
          <w:szCs w:val="36"/>
        </w:rPr>
      </w:pPr>
      <w:r>
        <w:rPr>
          <w:rFonts w:hint="eastAsia" w:eastAsia="黑体" w:cs="黑体"/>
          <w:b w:val="0"/>
          <w:bCs w:val="0"/>
          <w:sz w:val="32"/>
          <w:szCs w:val="36"/>
        </w:rPr>
        <w:t>二、收入预算情况说明</w:t>
      </w:r>
    </w:p>
    <w:p>
      <w:pPr>
        <w:pStyle w:val="6"/>
        <w:pageBreakBefore w:val="0"/>
        <w:tabs>
          <w:tab w:val="left" w:pos="2671"/>
          <w:tab w:val="left" w:pos="5000"/>
          <w:tab w:val="left" w:pos="6190"/>
        </w:tabs>
        <w:kinsoku/>
        <w:wordWrap/>
        <w:overflowPunct/>
        <w:autoSpaceDE/>
        <w:autoSpaceDN/>
        <w:bidi w:val="0"/>
        <w:spacing w:after="0" w:line="580" w:lineRule="exact"/>
        <w:ind w:firstLine="620" w:firstLineChars="200"/>
        <w:textAlignment w:val="auto"/>
        <w:rPr>
          <w:rFonts w:ascii="仿宋" w:hAnsi="仿宋" w:eastAsia="仿宋" w:cs="仿宋"/>
          <w:sz w:val="32"/>
          <w:szCs w:val="32"/>
        </w:rPr>
      </w:pPr>
      <w:r>
        <w:rPr>
          <w:rFonts w:hint="eastAsia" w:ascii="仿宋_GB2312" w:hAnsi="仿宋_GB2312" w:eastAsia="仿宋_GB2312" w:cs="仿宋_GB2312"/>
          <w:color w:val="000000"/>
          <w:kern w:val="0"/>
          <w:sz w:val="31"/>
          <w:szCs w:val="31"/>
          <w:lang w:val="en-US" w:eastAsia="zh-CN" w:bidi="ar"/>
        </w:rPr>
        <w:t>市委编办登记中心</w:t>
      </w:r>
      <w:r>
        <w:rPr>
          <w:rFonts w:hint="eastAsia" w:ascii="仿宋" w:hAnsi="仿宋" w:eastAsia="仿宋" w:cs="仿宋"/>
          <w:sz w:val="32"/>
          <w:szCs w:val="32"/>
          <w:lang w:val="en-US" w:eastAsia="zh-CN"/>
        </w:rPr>
        <w:t>2023</w:t>
      </w:r>
      <w:r>
        <w:rPr>
          <w:rFonts w:hint="eastAsia" w:ascii="仿宋" w:hAnsi="仿宋" w:eastAsia="仿宋" w:cs="仿宋"/>
          <w:sz w:val="32"/>
          <w:szCs w:val="32"/>
        </w:rPr>
        <w:t>年收入预算合计</w:t>
      </w:r>
      <w:r>
        <w:rPr>
          <w:rFonts w:hint="eastAsia" w:ascii="仿宋" w:hAnsi="仿宋" w:eastAsia="仿宋" w:cs="仿宋"/>
          <w:sz w:val="32"/>
          <w:szCs w:val="32"/>
          <w:lang w:val="en-US" w:eastAsia="zh-CN"/>
        </w:rPr>
        <w:t>75.27</w:t>
      </w:r>
      <w:r>
        <w:rPr>
          <w:rFonts w:hint="eastAsia" w:ascii="仿宋" w:hAnsi="仿宋" w:eastAsia="仿宋" w:cs="仿宋"/>
          <w:sz w:val="32"/>
          <w:szCs w:val="32"/>
        </w:rPr>
        <w:t>万元，包括本年收入</w:t>
      </w:r>
      <w:r>
        <w:rPr>
          <w:rFonts w:hint="eastAsia" w:ascii="仿宋" w:hAnsi="仿宋" w:eastAsia="仿宋" w:cs="仿宋"/>
          <w:sz w:val="32"/>
          <w:szCs w:val="32"/>
          <w:u w:val="none"/>
          <w:lang w:val="en-US" w:eastAsia="zh-CN"/>
        </w:rPr>
        <w:t>72.13</w:t>
      </w:r>
      <w:r>
        <w:rPr>
          <w:rFonts w:hint="eastAsia" w:ascii="仿宋" w:hAnsi="仿宋" w:eastAsia="仿宋" w:cs="仿宋"/>
          <w:sz w:val="32"/>
          <w:szCs w:val="32"/>
        </w:rPr>
        <w:t>万元，上年结转结余</w:t>
      </w:r>
      <w:r>
        <w:rPr>
          <w:rFonts w:hint="eastAsia" w:ascii="仿宋" w:hAnsi="仿宋" w:eastAsia="仿宋" w:cs="仿宋"/>
          <w:sz w:val="32"/>
          <w:szCs w:val="32"/>
          <w:lang w:val="en-US" w:eastAsia="zh-CN"/>
        </w:rPr>
        <w:t>3.14</w:t>
      </w:r>
      <w:r>
        <w:rPr>
          <w:rFonts w:hint="eastAsia" w:ascii="仿宋" w:hAnsi="仿宋" w:eastAsia="仿宋" w:cs="仿宋"/>
          <w:sz w:val="32"/>
          <w:szCs w:val="32"/>
        </w:rPr>
        <w:t>万元。</w:t>
      </w:r>
    </w:p>
    <w:p>
      <w:pPr>
        <w:pStyle w:val="6"/>
        <w:pageBreakBefore w:val="0"/>
        <w:tabs>
          <w:tab w:val="left" w:pos="2671"/>
          <w:tab w:val="left" w:pos="5000"/>
          <w:tab w:val="left" w:pos="6190"/>
        </w:tabs>
        <w:kinsoku/>
        <w:wordWrap/>
        <w:overflowPunct/>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其中：</w:t>
      </w:r>
    </w:p>
    <w:p>
      <w:pPr>
        <w:pStyle w:val="6"/>
        <w:pageBreakBefore w:val="0"/>
        <w:tabs>
          <w:tab w:val="left" w:pos="2671"/>
          <w:tab w:val="left" w:pos="5000"/>
          <w:tab w:val="left" w:pos="6190"/>
        </w:tabs>
        <w:kinsoku/>
        <w:wordWrap/>
        <w:overflowPunct/>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本年一般公共预算收入</w:t>
      </w:r>
      <w:r>
        <w:rPr>
          <w:rFonts w:hint="eastAsia" w:ascii="仿宋" w:hAnsi="仿宋" w:eastAsia="仿宋" w:cs="仿宋"/>
          <w:sz w:val="32"/>
          <w:szCs w:val="32"/>
          <w:u w:val="none"/>
          <w:lang w:val="en-US" w:eastAsia="zh-CN"/>
        </w:rPr>
        <w:t>72.13</w:t>
      </w:r>
      <w:r>
        <w:rPr>
          <w:rFonts w:hint="eastAsia" w:ascii="仿宋" w:hAnsi="仿宋" w:eastAsia="仿宋" w:cs="仿宋"/>
          <w:sz w:val="32"/>
          <w:szCs w:val="32"/>
        </w:rPr>
        <w:t>万元，占</w:t>
      </w:r>
      <w:r>
        <w:rPr>
          <w:rFonts w:hint="eastAsia" w:ascii="仿宋" w:hAnsi="仿宋" w:eastAsia="仿宋" w:cs="仿宋"/>
          <w:sz w:val="32"/>
          <w:szCs w:val="32"/>
          <w:lang w:val="en-US" w:eastAsia="zh-CN"/>
        </w:rPr>
        <w:t>95.83</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本年政府性基金预算收入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本年国有资本经营预算收入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本年财政专户管理资金</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本年事业收入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本年事业单位经营收入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本年上级补助收入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本年附属单位上缴收入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本年其他收入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上年结转结余的一般公共预算收入</w:t>
      </w:r>
      <w:r>
        <w:rPr>
          <w:rFonts w:hint="eastAsia" w:ascii="仿宋" w:hAnsi="仿宋" w:eastAsia="仿宋" w:cs="仿宋"/>
          <w:sz w:val="32"/>
          <w:szCs w:val="32"/>
          <w:lang w:val="en-US" w:eastAsia="zh-CN"/>
        </w:rPr>
        <w:t>3.14</w:t>
      </w:r>
      <w:r>
        <w:rPr>
          <w:rFonts w:hint="eastAsia" w:ascii="仿宋" w:hAnsi="仿宋" w:eastAsia="仿宋" w:cs="仿宋"/>
          <w:sz w:val="32"/>
          <w:szCs w:val="32"/>
        </w:rPr>
        <w:t>万元，占</w:t>
      </w:r>
      <w:r>
        <w:rPr>
          <w:rFonts w:hint="eastAsia" w:ascii="仿宋" w:hAnsi="仿宋" w:eastAsia="仿宋" w:cs="仿宋"/>
          <w:sz w:val="32"/>
          <w:szCs w:val="32"/>
          <w:lang w:val="en-US" w:eastAsia="zh-CN"/>
        </w:rPr>
        <w:t>4.17</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上年结转结余的政府性基金预算收入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上年结转结余的国有资本经营预算收入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上年结转结余的财政专户管理资金</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上年结转结余的单位资金</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ageBreakBefore w:val="0"/>
        <w:kinsoku/>
        <w:wordWrap/>
        <w:overflowPunct/>
        <w:autoSpaceDE/>
        <w:autoSpaceDN/>
        <w:bidi w:val="0"/>
        <w:spacing w:line="580" w:lineRule="exact"/>
        <w:ind w:firstLine="640" w:firstLineChars="200"/>
        <w:textAlignment w:val="auto"/>
        <w:outlineLvl w:val="0"/>
        <w:rPr>
          <w:rFonts w:eastAsia="黑体" w:cs="黑体"/>
          <w:bCs/>
          <w:sz w:val="32"/>
          <w:szCs w:val="36"/>
        </w:rPr>
      </w:pPr>
      <w:r>
        <w:rPr>
          <w:rFonts w:hint="eastAsia" w:eastAsia="黑体" w:cs="黑体"/>
          <w:bCs/>
          <w:sz w:val="32"/>
          <w:szCs w:val="36"/>
        </w:rPr>
        <w:t>三、支出预算情况说明</w:t>
      </w:r>
    </w:p>
    <w:p>
      <w:pPr>
        <w:pStyle w:val="6"/>
        <w:pageBreakBefore w:val="0"/>
        <w:tabs>
          <w:tab w:val="left" w:pos="2671"/>
          <w:tab w:val="left" w:pos="5000"/>
          <w:tab w:val="left" w:pos="6190"/>
        </w:tabs>
        <w:kinsoku/>
        <w:wordWrap/>
        <w:overflowPunct/>
        <w:autoSpaceDE/>
        <w:autoSpaceDN/>
        <w:bidi w:val="0"/>
        <w:spacing w:after="0" w:line="580" w:lineRule="exact"/>
        <w:ind w:firstLine="620" w:firstLineChars="200"/>
        <w:textAlignment w:val="auto"/>
        <w:rPr>
          <w:rFonts w:ascii="仿宋" w:hAnsi="仿宋" w:eastAsia="仿宋" w:cs="仿宋"/>
          <w:sz w:val="32"/>
          <w:szCs w:val="32"/>
        </w:rPr>
      </w:pPr>
      <w:r>
        <w:rPr>
          <w:rFonts w:hint="eastAsia" w:ascii="仿宋_GB2312" w:hAnsi="仿宋_GB2312" w:eastAsia="仿宋_GB2312" w:cs="仿宋_GB2312"/>
          <w:color w:val="000000"/>
          <w:kern w:val="0"/>
          <w:sz w:val="31"/>
          <w:szCs w:val="31"/>
          <w:lang w:val="en-US" w:eastAsia="zh-CN" w:bidi="ar"/>
        </w:rPr>
        <w:t>市委编办登记中心</w:t>
      </w:r>
      <w:r>
        <w:rPr>
          <w:rFonts w:hint="eastAsia" w:ascii="仿宋" w:hAnsi="仿宋" w:eastAsia="仿宋" w:cs="仿宋"/>
          <w:sz w:val="32"/>
          <w:szCs w:val="32"/>
          <w:lang w:val="en-US" w:eastAsia="zh-CN"/>
        </w:rPr>
        <w:t>2023</w:t>
      </w:r>
      <w:r>
        <w:rPr>
          <w:rFonts w:hint="eastAsia" w:ascii="仿宋" w:hAnsi="仿宋" w:eastAsia="仿宋" w:cs="仿宋"/>
          <w:sz w:val="32"/>
          <w:szCs w:val="32"/>
        </w:rPr>
        <w:t>年支出预算合计</w:t>
      </w:r>
      <w:r>
        <w:rPr>
          <w:rFonts w:hint="eastAsia" w:ascii="仿宋" w:hAnsi="仿宋" w:eastAsia="仿宋" w:cs="仿宋"/>
          <w:sz w:val="32"/>
          <w:szCs w:val="32"/>
          <w:lang w:val="en-US" w:eastAsia="zh-CN"/>
        </w:rPr>
        <w:t>75.27</w:t>
      </w:r>
      <w:r>
        <w:rPr>
          <w:rFonts w:hint="eastAsia" w:ascii="仿宋" w:hAnsi="仿宋" w:eastAsia="仿宋" w:cs="仿宋"/>
          <w:sz w:val="32"/>
          <w:szCs w:val="32"/>
        </w:rPr>
        <w:t>万元，其中：</w:t>
      </w:r>
    </w:p>
    <w:p>
      <w:pPr>
        <w:pStyle w:val="6"/>
        <w:pageBreakBefore w:val="0"/>
        <w:tabs>
          <w:tab w:val="left" w:pos="2671"/>
          <w:tab w:val="left" w:pos="5000"/>
          <w:tab w:val="left" w:pos="6190"/>
        </w:tabs>
        <w:kinsoku/>
        <w:wordWrap/>
        <w:overflowPunct/>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基本支出</w:t>
      </w:r>
      <w:r>
        <w:rPr>
          <w:rFonts w:hint="eastAsia" w:ascii="仿宋" w:hAnsi="仿宋" w:eastAsia="仿宋" w:cs="仿宋"/>
          <w:sz w:val="32"/>
          <w:szCs w:val="32"/>
          <w:lang w:val="en-US" w:eastAsia="zh-CN"/>
        </w:rPr>
        <w:t>75.15</w:t>
      </w:r>
      <w:r>
        <w:rPr>
          <w:rFonts w:hint="eastAsia" w:ascii="仿宋" w:hAnsi="仿宋" w:eastAsia="仿宋" w:cs="仿宋"/>
          <w:sz w:val="32"/>
          <w:szCs w:val="32"/>
        </w:rPr>
        <w:t>万元，占</w:t>
      </w:r>
      <w:r>
        <w:rPr>
          <w:rFonts w:hint="eastAsia" w:ascii="仿宋" w:hAnsi="仿宋" w:eastAsia="仿宋" w:cs="仿宋"/>
          <w:sz w:val="32"/>
          <w:szCs w:val="32"/>
          <w:lang w:val="en-US" w:eastAsia="zh-CN"/>
        </w:rPr>
        <w:t>99.85</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项目支出</w:t>
      </w:r>
      <w:r>
        <w:rPr>
          <w:rFonts w:hint="eastAsia" w:ascii="仿宋" w:hAnsi="仿宋" w:eastAsia="仿宋" w:cs="仿宋"/>
          <w:sz w:val="32"/>
          <w:szCs w:val="32"/>
          <w:lang w:val="en-US" w:eastAsia="zh-CN"/>
        </w:rPr>
        <w:t>0.11</w:t>
      </w:r>
      <w:r>
        <w:rPr>
          <w:rFonts w:hint="eastAsia" w:ascii="仿宋" w:hAnsi="仿宋" w:eastAsia="仿宋" w:cs="仿宋"/>
          <w:sz w:val="32"/>
          <w:szCs w:val="32"/>
        </w:rPr>
        <w:t>万元，占</w:t>
      </w:r>
      <w:r>
        <w:rPr>
          <w:rFonts w:hint="eastAsia" w:ascii="仿宋" w:hAnsi="仿宋" w:eastAsia="仿宋" w:cs="仿宋"/>
          <w:sz w:val="32"/>
          <w:szCs w:val="32"/>
          <w:lang w:val="en-US" w:eastAsia="zh-CN"/>
        </w:rPr>
        <w:t>0.15</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事业单位经营支出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上缴上级支出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对附属单位补助支出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ageBreakBefore w:val="0"/>
        <w:kinsoku/>
        <w:wordWrap/>
        <w:overflowPunct/>
        <w:autoSpaceDE/>
        <w:autoSpaceDN/>
        <w:bidi w:val="0"/>
        <w:spacing w:line="580" w:lineRule="exact"/>
        <w:ind w:firstLine="640" w:firstLineChars="200"/>
        <w:textAlignment w:val="auto"/>
        <w:outlineLvl w:val="0"/>
        <w:rPr>
          <w:rFonts w:eastAsia="黑体" w:cs="黑体"/>
          <w:bCs/>
          <w:sz w:val="32"/>
          <w:szCs w:val="36"/>
        </w:rPr>
      </w:pPr>
      <w:r>
        <w:rPr>
          <w:rFonts w:hint="eastAsia" w:eastAsia="黑体" w:cs="黑体"/>
          <w:bCs/>
          <w:sz w:val="32"/>
          <w:szCs w:val="36"/>
        </w:rPr>
        <w:t>四、财政拨款收支预算总体情况说明</w:t>
      </w:r>
    </w:p>
    <w:p>
      <w:pPr>
        <w:pStyle w:val="6"/>
        <w:pageBreakBefore w:val="0"/>
        <w:tabs>
          <w:tab w:val="left" w:pos="1389"/>
          <w:tab w:val="left" w:pos="4911"/>
          <w:tab w:val="left" w:pos="5898"/>
        </w:tabs>
        <w:kinsoku/>
        <w:wordWrap/>
        <w:overflowPunct/>
        <w:autoSpaceDE/>
        <w:autoSpaceDN/>
        <w:bidi w:val="0"/>
        <w:spacing w:after="0" w:line="580" w:lineRule="exact"/>
        <w:ind w:firstLine="620" w:firstLineChars="200"/>
        <w:textAlignment w:val="auto"/>
        <w:rPr>
          <w:rFonts w:ascii="仿宋" w:hAnsi="仿宋" w:eastAsia="仿宋" w:cs="仿宋"/>
          <w:sz w:val="32"/>
          <w:szCs w:val="32"/>
          <w:highlight w:val="none"/>
        </w:rPr>
      </w:pPr>
      <w:r>
        <w:rPr>
          <w:rFonts w:hint="eastAsia" w:ascii="仿宋_GB2312" w:hAnsi="仿宋_GB2312" w:eastAsia="仿宋_GB2312" w:cs="仿宋_GB2312"/>
          <w:color w:val="000000"/>
          <w:kern w:val="0"/>
          <w:sz w:val="31"/>
          <w:szCs w:val="31"/>
          <w:lang w:val="en-US" w:eastAsia="zh-CN" w:bidi="ar"/>
        </w:rPr>
        <w:t>市委编办登记中心</w:t>
      </w:r>
      <w:r>
        <w:rPr>
          <w:rFonts w:hint="eastAsia" w:ascii="仿宋" w:hAnsi="仿宋" w:eastAsia="仿宋" w:cs="仿宋"/>
          <w:sz w:val="32"/>
          <w:szCs w:val="32"/>
          <w:lang w:val="en-US" w:eastAsia="zh-CN"/>
        </w:rPr>
        <w:t>2023</w:t>
      </w:r>
      <w:r>
        <w:rPr>
          <w:rFonts w:hint="eastAsia" w:ascii="仿宋" w:hAnsi="仿宋" w:eastAsia="仿宋" w:cs="仿宋"/>
          <w:sz w:val="32"/>
          <w:szCs w:val="32"/>
          <w:highlight w:val="none"/>
        </w:rPr>
        <w:t>年度财政拨款收</w:t>
      </w:r>
      <w:r>
        <w:rPr>
          <w:rFonts w:hint="eastAsia" w:ascii="仿宋" w:hAnsi="仿宋" w:eastAsia="仿宋" w:cs="仿宋"/>
          <w:sz w:val="32"/>
          <w:szCs w:val="32"/>
          <w:highlight w:val="none"/>
          <w:lang w:val="en-US" w:eastAsia="zh-CN"/>
        </w:rPr>
        <w:t>入总计</w:t>
      </w:r>
      <w:r>
        <w:rPr>
          <w:rFonts w:hint="eastAsia" w:ascii="仿宋" w:hAnsi="仿宋" w:eastAsia="仿宋" w:cs="仿宋"/>
          <w:sz w:val="32"/>
          <w:szCs w:val="32"/>
          <w:lang w:val="en-US" w:eastAsia="zh-CN"/>
        </w:rPr>
        <w:t>75.27</w:t>
      </w:r>
      <w:r>
        <w:rPr>
          <w:rFonts w:hint="eastAsia" w:ascii="仿宋" w:hAnsi="仿宋" w:eastAsia="仿宋" w:cs="仿宋"/>
          <w:sz w:val="32"/>
          <w:szCs w:val="32"/>
          <w:highlight w:val="none"/>
          <w:lang w:val="en-US" w:eastAsia="zh-CN"/>
        </w:rPr>
        <w:t>万元,</w:t>
      </w:r>
      <w:r>
        <w:rPr>
          <w:rFonts w:hint="eastAsia" w:ascii="仿宋" w:hAnsi="仿宋" w:eastAsia="仿宋" w:cs="仿宋"/>
          <w:sz w:val="32"/>
          <w:szCs w:val="32"/>
          <w:highlight w:val="none"/>
        </w:rPr>
        <w:t>与上年相比，财政拨款收</w:t>
      </w:r>
      <w:r>
        <w:rPr>
          <w:rFonts w:hint="eastAsia" w:ascii="仿宋" w:hAnsi="仿宋" w:eastAsia="仿宋" w:cs="仿宋"/>
          <w:sz w:val="32"/>
          <w:szCs w:val="32"/>
          <w:highlight w:val="none"/>
          <w:lang w:val="en-US" w:eastAsia="zh-CN"/>
        </w:rPr>
        <w:t>入总计</w:t>
      </w:r>
      <w:r>
        <w:rPr>
          <w:rFonts w:hint="eastAsia" w:ascii="仿宋" w:hAnsi="仿宋" w:eastAsia="仿宋" w:cs="仿宋"/>
          <w:sz w:val="32"/>
          <w:szCs w:val="32"/>
          <w:highlight w:val="none"/>
          <w:lang w:eastAsia="zh-CN"/>
        </w:rPr>
        <w:t>减少</w:t>
      </w:r>
      <w:r>
        <w:rPr>
          <w:rFonts w:hint="eastAsia" w:ascii="仿宋" w:hAnsi="仿宋" w:eastAsia="仿宋" w:cs="仿宋"/>
          <w:sz w:val="32"/>
          <w:szCs w:val="32"/>
          <w:highlight w:val="none"/>
          <w:lang w:val="en-US" w:eastAsia="zh-CN"/>
        </w:rPr>
        <w:t>28.58</w:t>
      </w:r>
      <w:r>
        <w:rPr>
          <w:rFonts w:hint="eastAsia" w:ascii="仿宋" w:hAnsi="仿宋" w:eastAsia="仿宋" w:cs="仿宋"/>
          <w:sz w:val="32"/>
          <w:szCs w:val="32"/>
          <w:highlight w:val="none"/>
        </w:rPr>
        <w:t>万元，</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27.52</w:t>
      </w:r>
      <w:r>
        <w:rPr>
          <w:rFonts w:hint="eastAsia" w:ascii="仿宋" w:hAnsi="仿宋" w:eastAsia="仿宋" w:cs="仿宋"/>
          <w:sz w:val="32"/>
          <w:szCs w:val="32"/>
        </w:rPr>
        <w:t>%</w:t>
      </w:r>
      <w:r>
        <w:rPr>
          <w:rFonts w:hint="eastAsia" w:ascii="仿宋" w:hAnsi="仿宋" w:eastAsia="仿宋" w:cs="仿宋"/>
          <w:sz w:val="32"/>
          <w:szCs w:val="32"/>
          <w:highlight w:val="none"/>
        </w:rPr>
        <w:t>。主要原因是</w:t>
      </w:r>
      <w:r>
        <w:rPr>
          <w:rFonts w:hint="eastAsia" w:ascii="仿宋" w:hAnsi="仿宋" w:eastAsia="仿宋" w:cs="仿宋"/>
          <w:sz w:val="32"/>
          <w:szCs w:val="32"/>
          <w:lang w:eastAsia="zh-CN"/>
        </w:rPr>
        <w:t>人员减少使得工资、社保等收入减少</w:t>
      </w:r>
      <w:r>
        <w:rPr>
          <w:rFonts w:hint="eastAsia" w:ascii="仿宋" w:hAnsi="仿宋" w:eastAsia="仿宋" w:cs="仿宋"/>
          <w:sz w:val="32"/>
          <w:szCs w:val="32"/>
        </w:rPr>
        <w:t>。</w:t>
      </w:r>
      <w:r>
        <w:rPr>
          <w:rFonts w:hint="eastAsia" w:ascii="仿宋" w:hAnsi="仿宋" w:eastAsia="仿宋" w:cs="仿宋"/>
          <w:sz w:val="32"/>
          <w:szCs w:val="32"/>
          <w:highlight w:val="none"/>
        </w:rPr>
        <w:t>财政拨款支</w:t>
      </w:r>
      <w:r>
        <w:rPr>
          <w:rFonts w:hint="eastAsia" w:ascii="仿宋" w:hAnsi="仿宋" w:eastAsia="仿宋" w:cs="仿宋"/>
          <w:sz w:val="32"/>
          <w:szCs w:val="32"/>
          <w:highlight w:val="none"/>
          <w:lang w:val="en-US" w:eastAsia="zh-CN"/>
        </w:rPr>
        <w:t>出</w:t>
      </w:r>
      <w:r>
        <w:rPr>
          <w:rFonts w:hint="eastAsia" w:ascii="仿宋" w:hAnsi="仿宋" w:eastAsia="仿宋" w:cs="仿宋"/>
          <w:sz w:val="32"/>
          <w:szCs w:val="32"/>
          <w:highlight w:val="none"/>
        </w:rPr>
        <w:t>总预算</w:t>
      </w:r>
      <w:r>
        <w:rPr>
          <w:rFonts w:hint="eastAsia" w:ascii="仿宋" w:hAnsi="仿宋" w:eastAsia="仿宋" w:cs="仿宋"/>
          <w:sz w:val="32"/>
          <w:szCs w:val="32"/>
          <w:lang w:val="en-US" w:eastAsia="zh-CN"/>
        </w:rPr>
        <w:t>75.27</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财政拨款支</w:t>
      </w:r>
      <w:r>
        <w:rPr>
          <w:rFonts w:hint="eastAsia" w:ascii="仿宋" w:hAnsi="仿宋" w:eastAsia="仿宋" w:cs="仿宋"/>
          <w:sz w:val="32"/>
          <w:szCs w:val="32"/>
          <w:highlight w:val="none"/>
          <w:lang w:val="en-US" w:eastAsia="zh-CN"/>
        </w:rPr>
        <w:t>出</w:t>
      </w:r>
      <w:r>
        <w:rPr>
          <w:rFonts w:hint="eastAsia" w:ascii="仿宋" w:hAnsi="仿宋" w:eastAsia="仿宋" w:cs="仿宋"/>
          <w:sz w:val="32"/>
          <w:szCs w:val="32"/>
          <w:highlight w:val="none"/>
        </w:rPr>
        <w:t>总计</w:t>
      </w:r>
      <w:r>
        <w:rPr>
          <w:rFonts w:hint="eastAsia" w:ascii="仿宋" w:hAnsi="仿宋" w:eastAsia="仿宋" w:cs="仿宋"/>
          <w:sz w:val="32"/>
          <w:szCs w:val="32"/>
          <w:highlight w:val="none"/>
          <w:lang w:eastAsia="zh-CN"/>
        </w:rPr>
        <w:t>减少</w:t>
      </w:r>
      <w:r>
        <w:rPr>
          <w:rFonts w:hint="eastAsia" w:ascii="仿宋" w:hAnsi="仿宋" w:eastAsia="仿宋" w:cs="仿宋"/>
          <w:sz w:val="32"/>
          <w:szCs w:val="32"/>
          <w:highlight w:val="none"/>
          <w:lang w:val="en-US" w:eastAsia="zh-CN"/>
        </w:rPr>
        <w:t>28.58</w:t>
      </w:r>
      <w:r>
        <w:rPr>
          <w:rFonts w:hint="eastAsia" w:ascii="仿宋" w:hAnsi="仿宋" w:eastAsia="仿宋" w:cs="仿宋"/>
          <w:sz w:val="32"/>
          <w:szCs w:val="32"/>
          <w:highlight w:val="none"/>
        </w:rPr>
        <w:t>万元，</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27.52</w:t>
      </w:r>
      <w:r>
        <w:rPr>
          <w:rFonts w:hint="eastAsia" w:ascii="仿宋" w:hAnsi="仿宋" w:eastAsia="仿宋" w:cs="仿宋"/>
          <w:sz w:val="32"/>
          <w:szCs w:val="32"/>
          <w:highlight w:val="none"/>
        </w:rPr>
        <w:t>%。主要原因是</w:t>
      </w:r>
      <w:r>
        <w:rPr>
          <w:rFonts w:hint="eastAsia" w:ascii="仿宋" w:hAnsi="仿宋" w:eastAsia="仿宋" w:cs="仿宋"/>
          <w:sz w:val="32"/>
          <w:szCs w:val="32"/>
          <w:lang w:eastAsia="zh-CN"/>
        </w:rPr>
        <w:t>人员减少使得工资、社保、住房公积金等支出减少</w:t>
      </w:r>
      <w:r>
        <w:rPr>
          <w:rFonts w:hint="eastAsia" w:ascii="仿宋" w:hAnsi="仿宋" w:eastAsia="仿宋" w:cs="仿宋"/>
          <w:sz w:val="32"/>
          <w:szCs w:val="32"/>
          <w:highlight w:val="none"/>
        </w:rPr>
        <w:t>。</w:t>
      </w:r>
    </w:p>
    <w:p>
      <w:pPr>
        <w:pageBreakBefore w:val="0"/>
        <w:kinsoku/>
        <w:wordWrap/>
        <w:overflowPunct/>
        <w:autoSpaceDE/>
        <w:autoSpaceDN/>
        <w:bidi w:val="0"/>
        <w:spacing w:line="580" w:lineRule="exact"/>
        <w:ind w:firstLine="640" w:firstLineChars="200"/>
        <w:textAlignment w:val="auto"/>
        <w:outlineLvl w:val="0"/>
        <w:rPr>
          <w:rFonts w:eastAsia="黑体" w:cs="黑体"/>
          <w:bCs/>
          <w:sz w:val="32"/>
          <w:szCs w:val="36"/>
        </w:rPr>
      </w:pPr>
      <w:r>
        <w:rPr>
          <w:rFonts w:hint="eastAsia" w:eastAsia="黑体" w:cs="黑体"/>
          <w:bCs/>
          <w:sz w:val="32"/>
          <w:szCs w:val="36"/>
        </w:rPr>
        <w:t>五、一般公共预算支出预算情况说明</w:t>
      </w:r>
    </w:p>
    <w:p>
      <w:pPr>
        <w:pStyle w:val="6"/>
        <w:pageBreakBefore w:val="0"/>
        <w:tabs>
          <w:tab w:val="left" w:pos="1389"/>
          <w:tab w:val="left" w:pos="4911"/>
          <w:tab w:val="left" w:pos="5898"/>
        </w:tabs>
        <w:kinsoku/>
        <w:wordWrap/>
        <w:overflowPunct/>
        <w:autoSpaceDE/>
        <w:autoSpaceDN/>
        <w:bidi w:val="0"/>
        <w:spacing w:after="0" w:line="580" w:lineRule="exact"/>
        <w:ind w:firstLine="620" w:firstLineChars="200"/>
        <w:textAlignment w:val="auto"/>
        <w:rPr>
          <w:rFonts w:ascii="仿宋" w:hAnsi="仿宋" w:eastAsia="仿宋" w:cs="仿宋"/>
          <w:sz w:val="32"/>
          <w:szCs w:val="32"/>
        </w:rPr>
      </w:pPr>
      <w:r>
        <w:rPr>
          <w:rFonts w:hint="eastAsia" w:ascii="仿宋_GB2312" w:hAnsi="仿宋_GB2312" w:eastAsia="仿宋_GB2312" w:cs="仿宋_GB2312"/>
          <w:color w:val="000000"/>
          <w:kern w:val="0"/>
          <w:sz w:val="31"/>
          <w:szCs w:val="31"/>
          <w:lang w:val="en-US" w:eastAsia="zh-CN" w:bidi="ar"/>
        </w:rPr>
        <w:t>市委编办登记中心</w:t>
      </w:r>
      <w:r>
        <w:rPr>
          <w:rFonts w:hint="eastAsia" w:ascii="仿宋" w:hAnsi="仿宋" w:eastAsia="仿宋" w:cs="仿宋"/>
          <w:sz w:val="32"/>
          <w:szCs w:val="32"/>
          <w:lang w:val="en-US" w:eastAsia="zh-CN"/>
        </w:rPr>
        <w:t>2023</w:t>
      </w:r>
      <w:r>
        <w:rPr>
          <w:rFonts w:hint="eastAsia" w:ascii="仿宋" w:hAnsi="仿宋" w:eastAsia="仿宋" w:cs="仿宋"/>
          <w:sz w:val="32"/>
          <w:szCs w:val="32"/>
        </w:rPr>
        <w:t>年一般公共预算财政拨款支出预算</w:t>
      </w:r>
      <w:r>
        <w:rPr>
          <w:rFonts w:hint="eastAsia" w:ascii="仿宋" w:hAnsi="仿宋" w:eastAsia="仿宋" w:cs="仿宋"/>
          <w:sz w:val="32"/>
          <w:szCs w:val="32"/>
          <w:lang w:val="en-US" w:eastAsia="zh-CN"/>
        </w:rPr>
        <w:t>75.27</w:t>
      </w:r>
      <w:r>
        <w:rPr>
          <w:rFonts w:hint="eastAsia" w:ascii="仿宋" w:hAnsi="仿宋" w:eastAsia="仿宋" w:cs="仿宋"/>
          <w:sz w:val="32"/>
          <w:szCs w:val="32"/>
        </w:rPr>
        <w:t>万元，与上年相比</w:t>
      </w:r>
      <w:r>
        <w:rPr>
          <w:rFonts w:hint="eastAsia" w:ascii="仿宋" w:hAnsi="仿宋" w:eastAsia="仿宋" w:cs="仿宋"/>
          <w:sz w:val="32"/>
          <w:szCs w:val="32"/>
          <w:highlight w:val="none"/>
          <w:lang w:eastAsia="zh-CN"/>
        </w:rPr>
        <w:t>减少</w:t>
      </w:r>
      <w:r>
        <w:rPr>
          <w:rFonts w:hint="eastAsia" w:ascii="仿宋" w:hAnsi="仿宋" w:eastAsia="仿宋" w:cs="仿宋"/>
          <w:sz w:val="32"/>
          <w:szCs w:val="32"/>
          <w:highlight w:val="none"/>
          <w:lang w:val="en-US" w:eastAsia="zh-CN"/>
        </w:rPr>
        <w:t>28.58</w:t>
      </w:r>
      <w:r>
        <w:rPr>
          <w:rFonts w:hint="eastAsia" w:ascii="仿宋" w:hAnsi="仿宋" w:eastAsia="仿宋" w:cs="仿宋"/>
          <w:sz w:val="32"/>
          <w:szCs w:val="32"/>
        </w:rPr>
        <w:t>万元，</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27.52</w:t>
      </w:r>
      <w:r>
        <w:rPr>
          <w:rFonts w:hint="eastAsia" w:ascii="仿宋" w:hAnsi="仿宋" w:eastAsia="仿宋" w:cs="仿宋"/>
          <w:sz w:val="32"/>
          <w:szCs w:val="32"/>
        </w:rPr>
        <w:t>%。主要原因是</w:t>
      </w:r>
      <w:r>
        <w:rPr>
          <w:rFonts w:hint="eastAsia" w:ascii="仿宋" w:hAnsi="仿宋" w:eastAsia="仿宋" w:cs="仿宋"/>
          <w:sz w:val="32"/>
          <w:szCs w:val="32"/>
          <w:lang w:eastAsia="zh-CN"/>
        </w:rPr>
        <w:t>人员减少使得工资、社保、住房公积金等支出减少</w:t>
      </w:r>
      <w:r>
        <w:rPr>
          <w:rFonts w:hint="eastAsia" w:ascii="仿宋" w:hAnsi="仿宋" w:eastAsia="仿宋" w:cs="仿宋"/>
          <w:sz w:val="32"/>
          <w:szCs w:val="32"/>
        </w:rPr>
        <w:t>。</w:t>
      </w:r>
    </w:p>
    <w:p>
      <w:pPr>
        <w:pStyle w:val="6"/>
        <w:pageBreakBefore w:val="0"/>
        <w:tabs>
          <w:tab w:val="left" w:pos="4275"/>
        </w:tabs>
        <w:kinsoku/>
        <w:wordWrap/>
        <w:overflowPunct/>
        <w:autoSpaceDE/>
        <w:autoSpaceDN/>
        <w:bidi w:val="0"/>
        <w:spacing w:after="0" w:line="580" w:lineRule="exact"/>
        <w:ind w:firstLine="643" w:firstLineChars="200"/>
        <w:textAlignment w:val="auto"/>
        <w:rPr>
          <w:rFonts w:ascii="楷体" w:hAnsi="楷体" w:eastAsia="楷体" w:cs="楷体"/>
          <w:b/>
          <w:bCs w:val="0"/>
          <w:sz w:val="32"/>
          <w:szCs w:val="32"/>
        </w:rPr>
      </w:pPr>
      <w:r>
        <w:rPr>
          <w:rFonts w:hint="eastAsia" w:ascii="楷体" w:hAnsi="楷体" w:eastAsia="楷体" w:cs="楷体"/>
          <w:b/>
          <w:bCs w:val="0"/>
          <w:sz w:val="32"/>
          <w:szCs w:val="32"/>
        </w:rPr>
        <w:t>（一）一般公共服务（类）</w:t>
      </w:r>
    </w:p>
    <w:p>
      <w:pPr>
        <w:pStyle w:val="6"/>
        <w:pageBreakBefore w:val="0"/>
        <w:tabs>
          <w:tab w:val="left" w:pos="1389"/>
          <w:tab w:val="left" w:pos="4911"/>
          <w:tab w:val="left" w:pos="5898"/>
        </w:tabs>
        <w:kinsoku/>
        <w:wordWrap/>
        <w:overflowPunct/>
        <w:autoSpaceDE/>
        <w:autoSpaceDN/>
        <w:bidi w:val="0"/>
        <w:spacing w:after="0" w:line="58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1、其他共产党事务支出（款）事业运行（项）：年初预算53.66万元，与上年相比减少20.29万元，减少27.44%。变动原因：</w:t>
      </w:r>
      <w:r>
        <w:rPr>
          <w:rFonts w:hint="eastAsia" w:ascii="仿宋" w:hAnsi="仿宋" w:eastAsia="仿宋" w:cs="仿宋"/>
          <w:sz w:val="32"/>
          <w:szCs w:val="32"/>
          <w:lang w:eastAsia="zh-CN"/>
        </w:rPr>
        <w:t>人员减少使得工资、工伤保险、失业保险等支出减少</w:t>
      </w:r>
      <w:r>
        <w:rPr>
          <w:rFonts w:hint="eastAsia" w:ascii="仿宋" w:hAnsi="仿宋" w:eastAsia="仿宋" w:cs="仿宋"/>
          <w:sz w:val="32"/>
          <w:szCs w:val="32"/>
        </w:rPr>
        <w:t>。</w:t>
      </w:r>
    </w:p>
    <w:p>
      <w:pPr>
        <w:pStyle w:val="6"/>
        <w:pageBreakBefore w:val="0"/>
        <w:tabs>
          <w:tab w:val="left" w:pos="4275"/>
        </w:tabs>
        <w:kinsoku/>
        <w:wordWrap/>
        <w:overflowPunct/>
        <w:autoSpaceDE/>
        <w:autoSpaceDN/>
        <w:bidi w:val="0"/>
        <w:spacing w:after="0" w:line="580" w:lineRule="exact"/>
        <w:ind w:firstLine="643" w:firstLineChars="200"/>
        <w:textAlignment w:val="auto"/>
        <w:rPr>
          <w:rFonts w:hint="eastAsia" w:ascii="楷体" w:hAnsi="楷体" w:eastAsia="楷体" w:cs="楷体"/>
          <w:b/>
          <w:bCs w:val="0"/>
          <w:sz w:val="32"/>
          <w:szCs w:val="32"/>
          <w:lang w:val="en-US" w:eastAsia="zh-CN"/>
        </w:rPr>
      </w:pPr>
      <w:r>
        <w:rPr>
          <w:rFonts w:hint="eastAsia" w:ascii="楷体" w:hAnsi="楷体" w:eastAsia="楷体" w:cs="楷体"/>
          <w:b/>
          <w:bCs w:val="0"/>
          <w:sz w:val="32"/>
          <w:szCs w:val="32"/>
        </w:rPr>
        <w:t>（二）</w:t>
      </w:r>
      <w:r>
        <w:rPr>
          <w:rFonts w:hint="eastAsia" w:ascii="楷体" w:hAnsi="楷体" w:eastAsia="楷体" w:cs="楷体"/>
          <w:b/>
          <w:bCs w:val="0"/>
          <w:sz w:val="32"/>
          <w:szCs w:val="32"/>
          <w:lang w:val="en-US" w:eastAsia="zh-CN"/>
        </w:rPr>
        <w:t>社会保障和就业支出（类）</w:t>
      </w:r>
    </w:p>
    <w:p>
      <w:pPr>
        <w:pageBreakBefore w:val="0"/>
        <w:numPr>
          <w:ilvl w:val="0"/>
          <w:numId w:val="3"/>
        </w:numPr>
        <w:kinsoku/>
        <w:wordWrap/>
        <w:overflowPunct/>
        <w:autoSpaceDE/>
        <w:autoSpaceDN/>
        <w:bidi w:val="0"/>
        <w:adjustRightInd w:val="0"/>
        <w:snapToGrid w:val="0"/>
        <w:spacing w:line="580" w:lineRule="exact"/>
        <w:ind w:left="240" w:leftChars="0" w:firstLine="600" w:firstLineChars="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人力资源和社会保障管理事务（款）引进人才费用（项）：年初预算0万元，与上年相比增加（减少）0万元，增加（减少）0%。上年结转0.11万元，与上年相比增加0.11万元，增加100%。变动原因：代扣个人所得税未缴纳。</w:t>
      </w:r>
    </w:p>
    <w:p>
      <w:pPr>
        <w:pageBreakBefore w:val="0"/>
        <w:numPr>
          <w:ilvl w:val="0"/>
          <w:numId w:val="3"/>
        </w:numPr>
        <w:kinsoku/>
        <w:wordWrap/>
        <w:overflowPunct/>
        <w:autoSpaceDE/>
        <w:autoSpaceDN/>
        <w:bidi w:val="0"/>
        <w:adjustRightInd w:val="0"/>
        <w:snapToGrid w:val="0"/>
        <w:spacing w:line="580" w:lineRule="exact"/>
        <w:ind w:left="240" w:leftChars="0" w:firstLine="600" w:firstLineChars="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行政事业单位养老支出（款）机关事业单位基本养老保险缴费支出（项）：年初预算6.11万元，与上年相比减少2.19万元，减少26.39%。变动原因：</w:t>
      </w:r>
      <w:r>
        <w:rPr>
          <w:rFonts w:hint="eastAsia" w:ascii="仿宋" w:hAnsi="仿宋" w:eastAsia="仿宋" w:cs="仿宋"/>
          <w:sz w:val="32"/>
          <w:szCs w:val="32"/>
          <w:lang w:eastAsia="zh-CN"/>
        </w:rPr>
        <w:t>人员减少使得</w:t>
      </w:r>
      <w:r>
        <w:rPr>
          <w:rFonts w:hint="eastAsia" w:ascii="仿宋" w:hAnsi="仿宋" w:eastAsia="仿宋" w:cs="仿宋"/>
          <w:kern w:val="2"/>
          <w:sz w:val="32"/>
          <w:szCs w:val="32"/>
          <w:lang w:val="en-US" w:eastAsia="zh-CN" w:bidi="ar-SA"/>
        </w:rPr>
        <w:t>养老保险缴费支出减少。</w:t>
      </w:r>
    </w:p>
    <w:p>
      <w:pPr>
        <w:pageBreakBefore w:val="0"/>
        <w:numPr>
          <w:ilvl w:val="0"/>
          <w:numId w:val="3"/>
        </w:numPr>
        <w:kinsoku/>
        <w:wordWrap/>
        <w:overflowPunct/>
        <w:autoSpaceDE/>
        <w:autoSpaceDN/>
        <w:bidi w:val="0"/>
        <w:adjustRightInd w:val="0"/>
        <w:snapToGrid w:val="0"/>
        <w:spacing w:line="580" w:lineRule="exact"/>
        <w:ind w:left="240" w:leftChars="0" w:firstLine="600" w:firstLineChars="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行政事业单位养老支出（款）机关事业单位职业年金缴费支出（项）：年初预算3.05万元，与上年相比减少1.1万元，减少26.51%。变动原因：</w:t>
      </w:r>
      <w:r>
        <w:rPr>
          <w:rFonts w:hint="eastAsia" w:ascii="仿宋" w:hAnsi="仿宋" w:eastAsia="仿宋" w:cs="仿宋"/>
          <w:sz w:val="32"/>
          <w:szCs w:val="32"/>
          <w:lang w:eastAsia="zh-CN"/>
        </w:rPr>
        <w:t>人员减少使得</w:t>
      </w:r>
      <w:r>
        <w:rPr>
          <w:rFonts w:hint="eastAsia" w:ascii="仿宋" w:hAnsi="仿宋" w:eastAsia="仿宋" w:cs="仿宋"/>
          <w:kern w:val="2"/>
          <w:sz w:val="32"/>
          <w:szCs w:val="32"/>
          <w:lang w:val="en-US" w:eastAsia="zh-CN" w:bidi="ar-SA"/>
        </w:rPr>
        <w:t>职业年金缴费支出减少。</w:t>
      </w:r>
    </w:p>
    <w:p>
      <w:pPr>
        <w:pStyle w:val="6"/>
        <w:pageBreakBefore w:val="0"/>
        <w:tabs>
          <w:tab w:val="left" w:pos="4275"/>
        </w:tabs>
        <w:kinsoku/>
        <w:wordWrap/>
        <w:overflowPunct/>
        <w:autoSpaceDE/>
        <w:autoSpaceDN/>
        <w:bidi w:val="0"/>
        <w:spacing w:after="0" w:line="580" w:lineRule="exact"/>
        <w:ind w:firstLine="643" w:firstLineChars="200"/>
        <w:textAlignment w:val="auto"/>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（三）卫生健康支出（类）</w:t>
      </w:r>
    </w:p>
    <w:p>
      <w:pPr>
        <w:pageBreakBefore w:val="0"/>
        <w:numPr>
          <w:ilvl w:val="0"/>
          <w:numId w:val="0"/>
        </w:numPr>
        <w:kinsoku/>
        <w:wordWrap/>
        <w:overflowPunct/>
        <w:autoSpaceDE/>
        <w:autoSpaceDN/>
        <w:bidi w:val="0"/>
        <w:adjustRightInd w:val="0"/>
        <w:snapToGrid w:val="0"/>
        <w:spacing w:line="58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1、行政事业单位医疗（款）事业单位医疗（项）：年初预算2.35万元，与上年相比减少1.17万元，减少33.24%。变动原因：</w:t>
      </w:r>
      <w:r>
        <w:rPr>
          <w:rFonts w:hint="eastAsia" w:ascii="仿宋" w:hAnsi="仿宋" w:eastAsia="仿宋" w:cs="仿宋"/>
          <w:sz w:val="32"/>
          <w:szCs w:val="32"/>
          <w:lang w:eastAsia="zh-CN"/>
        </w:rPr>
        <w:t>人员减少使得</w:t>
      </w:r>
      <w:r>
        <w:rPr>
          <w:rFonts w:hint="eastAsia" w:ascii="仿宋" w:hAnsi="仿宋" w:eastAsia="仿宋" w:cs="仿宋"/>
          <w:kern w:val="2"/>
          <w:sz w:val="32"/>
          <w:szCs w:val="32"/>
          <w:lang w:val="en-US" w:eastAsia="zh-CN" w:bidi="ar-SA"/>
        </w:rPr>
        <w:t>医疗保险支出减少。</w:t>
      </w:r>
    </w:p>
    <w:p>
      <w:pPr>
        <w:pStyle w:val="6"/>
        <w:pageBreakBefore w:val="0"/>
        <w:tabs>
          <w:tab w:val="left" w:pos="4275"/>
        </w:tabs>
        <w:kinsoku/>
        <w:wordWrap/>
        <w:overflowPunct/>
        <w:autoSpaceDE/>
        <w:autoSpaceDN/>
        <w:bidi w:val="0"/>
        <w:spacing w:after="0" w:line="580" w:lineRule="exact"/>
        <w:ind w:firstLine="643" w:firstLineChars="200"/>
        <w:textAlignment w:val="auto"/>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（四）住房保障支出（类）</w:t>
      </w:r>
    </w:p>
    <w:p>
      <w:pPr>
        <w:pageBreakBefore w:val="0"/>
        <w:numPr>
          <w:ilvl w:val="0"/>
          <w:numId w:val="0"/>
        </w:numPr>
        <w:kinsoku/>
        <w:wordWrap/>
        <w:overflowPunct/>
        <w:autoSpaceDE/>
        <w:autoSpaceDN/>
        <w:bidi w:val="0"/>
        <w:adjustRightInd w:val="0"/>
        <w:snapToGrid w:val="0"/>
        <w:spacing w:line="58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1、住房改革支出（款）住房公积金（项）：年初预算4.72万元，与上年相比减少1.51万元，减少24.24%。变动原因：</w:t>
      </w:r>
      <w:r>
        <w:rPr>
          <w:rFonts w:hint="eastAsia" w:ascii="仿宋" w:hAnsi="仿宋" w:eastAsia="仿宋" w:cs="仿宋"/>
          <w:sz w:val="32"/>
          <w:szCs w:val="32"/>
          <w:lang w:eastAsia="zh-CN"/>
        </w:rPr>
        <w:t>人员减少使得</w:t>
      </w:r>
      <w:r>
        <w:rPr>
          <w:rFonts w:hint="eastAsia" w:ascii="仿宋" w:hAnsi="仿宋" w:eastAsia="仿宋" w:cs="仿宋"/>
          <w:kern w:val="2"/>
          <w:sz w:val="32"/>
          <w:szCs w:val="32"/>
          <w:lang w:val="en-US" w:eastAsia="zh-CN" w:bidi="ar-SA"/>
        </w:rPr>
        <w:t>住房公积金支出减少。</w:t>
      </w:r>
    </w:p>
    <w:p>
      <w:pPr>
        <w:pageBreakBefore w:val="0"/>
        <w:numPr>
          <w:ilvl w:val="0"/>
          <w:numId w:val="0"/>
        </w:numPr>
        <w:kinsoku/>
        <w:wordWrap/>
        <w:overflowPunct/>
        <w:autoSpaceDE/>
        <w:autoSpaceDN/>
        <w:bidi w:val="0"/>
        <w:adjustRightInd w:val="0"/>
        <w:snapToGrid w:val="0"/>
        <w:spacing w:line="58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2、住房改革支出（款）购房补贴（项）：年初预算5.27万元，与上年相比减少2.43万元，减少31.56%。变动原因：</w:t>
      </w:r>
      <w:r>
        <w:rPr>
          <w:rFonts w:hint="eastAsia" w:ascii="仿宋" w:hAnsi="仿宋" w:eastAsia="仿宋" w:cs="仿宋"/>
          <w:sz w:val="32"/>
          <w:szCs w:val="32"/>
          <w:lang w:eastAsia="zh-CN"/>
        </w:rPr>
        <w:t>人员减少使得</w:t>
      </w:r>
      <w:r>
        <w:rPr>
          <w:rFonts w:hint="eastAsia" w:ascii="仿宋" w:hAnsi="仿宋" w:eastAsia="仿宋" w:cs="仿宋"/>
          <w:sz w:val="32"/>
          <w:szCs w:val="32"/>
          <w:lang w:val="en-US" w:eastAsia="zh-CN"/>
        </w:rPr>
        <w:t>购房补贴支出减少</w:t>
      </w:r>
      <w:r>
        <w:rPr>
          <w:rFonts w:hint="eastAsia" w:ascii="仿宋" w:hAnsi="仿宋" w:eastAsia="仿宋" w:cs="仿宋"/>
          <w:kern w:val="2"/>
          <w:sz w:val="32"/>
          <w:szCs w:val="32"/>
          <w:lang w:val="en-US" w:eastAsia="zh-CN" w:bidi="ar-SA"/>
        </w:rPr>
        <w:t>。</w:t>
      </w:r>
    </w:p>
    <w:p>
      <w:pPr>
        <w:pageBreakBefore w:val="0"/>
        <w:kinsoku/>
        <w:wordWrap/>
        <w:overflowPunct/>
        <w:autoSpaceDE/>
        <w:autoSpaceDN/>
        <w:bidi w:val="0"/>
        <w:spacing w:line="580" w:lineRule="exact"/>
        <w:ind w:firstLine="640" w:firstLineChars="200"/>
        <w:textAlignment w:val="auto"/>
        <w:outlineLvl w:val="0"/>
        <w:rPr>
          <w:rFonts w:eastAsia="黑体" w:cs="黑体"/>
          <w:bCs/>
          <w:sz w:val="32"/>
          <w:szCs w:val="36"/>
        </w:rPr>
      </w:pPr>
      <w:r>
        <w:rPr>
          <w:rFonts w:hint="eastAsia" w:eastAsia="黑体" w:cs="黑体"/>
          <w:bCs/>
          <w:sz w:val="32"/>
          <w:szCs w:val="36"/>
        </w:rPr>
        <w:t>六、一般公共预算基本支出预算情况说明</w:t>
      </w:r>
    </w:p>
    <w:p>
      <w:pPr>
        <w:pStyle w:val="6"/>
        <w:pageBreakBefore w:val="0"/>
        <w:tabs>
          <w:tab w:val="left" w:pos="2671"/>
          <w:tab w:val="left" w:pos="5000"/>
          <w:tab w:val="left" w:pos="6190"/>
        </w:tabs>
        <w:kinsoku/>
        <w:wordWrap/>
        <w:overflowPunct/>
        <w:autoSpaceDE/>
        <w:autoSpaceDN/>
        <w:bidi w:val="0"/>
        <w:spacing w:after="0" w:line="580" w:lineRule="exact"/>
        <w:ind w:firstLine="620" w:firstLineChars="200"/>
        <w:textAlignment w:val="auto"/>
        <w:rPr>
          <w:rFonts w:ascii="仿宋" w:hAnsi="仿宋" w:eastAsia="仿宋" w:cs="仿宋"/>
          <w:sz w:val="32"/>
          <w:szCs w:val="32"/>
        </w:rPr>
      </w:pPr>
      <w:r>
        <w:rPr>
          <w:rFonts w:hint="eastAsia" w:ascii="仿宋_GB2312" w:hAnsi="仿宋_GB2312" w:eastAsia="仿宋_GB2312" w:cs="仿宋_GB2312"/>
          <w:color w:val="000000"/>
          <w:kern w:val="0"/>
          <w:sz w:val="31"/>
          <w:szCs w:val="31"/>
          <w:lang w:val="en-US" w:eastAsia="zh-CN" w:bidi="ar"/>
        </w:rPr>
        <w:t>市委编办登记中心</w:t>
      </w:r>
      <w:r>
        <w:rPr>
          <w:rFonts w:hint="eastAsia" w:ascii="仿宋" w:hAnsi="仿宋" w:eastAsia="仿宋" w:cs="仿宋"/>
          <w:sz w:val="32"/>
          <w:szCs w:val="32"/>
          <w:lang w:val="en-US" w:eastAsia="zh-CN"/>
        </w:rPr>
        <w:t>2023</w:t>
      </w:r>
      <w:r>
        <w:rPr>
          <w:rFonts w:hint="eastAsia" w:ascii="仿宋" w:hAnsi="仿宋" w:eastAsia="仿宋" w:cs="仿宋"/>
          <w:sz w:val="32"/>
          <w:szCs w:val="32"/>
        </w:rPr>
        <w:t>年度一般公共预算财政拨款基本支出预算</w:t>
      </w:r>
      <w:r>
        <w:rPr>
          <w:rFonts w:hint="eastAsia" w:ascii="仿宋" w:hAnsi="仿宋" w:eastAsia="仿宋" w:cs="仿宋"/>
          <w:sz w:val="32"/>
          <w:szCs w:val="32"/>
          <w:u w:val="none"/>
          <w:lang w:val="en-US" w:eastAsia="zh-CN"/>
        </w:rPr>
        <w:t>75.15</w:t>
      </w:r>
      <w:r>
        <w:rPr>
          <w:rFonts w:hint="eastAsia" w:ascii="仿宋" w:hAnsi="仿宋" w:eastAsia="仿宋" w:cs="仿宋"/>
          <w:sz w:val="32"/>
          <w:szCs w:val="32"/>
        </w:rPr>
        <w:t>万元，</w:t>
      </w:r>
      <w:r>
        <w:rPr>
          <w:rFonts w:hint="eastAsia" w:ascii="仿宋" w:hAnsi="仿宋" w:eastAsia="仿宋" w:cs="仿宋"/>
          <w:sz w:val="32"/>
          <w:szCs w:val="32"/>
          <w:highlight w:val="none"/>
        </w:rPr>
        <w:t>与上年相比</w:t>
      </w:r>
      <w:r>
        <w:rPr>
          <w:rFonts w:hint="eastAsia" w:ascii="仿宋" w:hAnsi="仿宋" w:eastAsia="仿宋" w:cs="仿宋"/>
          <w:sz w:val="32"/>
          <w:szCs w:val="32"/>
          <w:highlight w:val="none"/>
          <w:lang w:eastAsia="zh-CN"/>
        </w:rPr>
        <w:t>减少</w:t>
      </w:r>
      <w:r>
        <w:rPr>
          <w:rFonts w:hint="eastAsia" w:ascii="仿宋" w:hAnsi="仿宋" w:eastAsia="仿宋" w:cs="仿宋"/>
          <w:sz w:val="32"/>
          <w:szCs w:val="32"/>
          <w:highlight w:val="none"/>
          <w:lang w:val="en-US" w:eastAsia="zh-CN"/>
        </w:rPr>
        <w:t>28.7</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减少</w:t>
      </w:r>
      <w:r>
        <w:rPr>
          <w:rFonts w:hint="eastAsia" w:ascii="仿宋" w:hAnsi="仿宋" w:eastAsia="仿宋" w:cs="仿宋"/>
          <w:sz w:val="32"/>
          <w:szCs w:val="32"/>
          <w:highlight w:val="none"/>
          <w:lang w:val="en-US" w:eastAsia="zh-CN"/>
        </w:rPr>
        <w:t>27.64</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其中：</w:t>
      </w:r>
    </w:p>
    <w:p>
      <w:pPr>
        <w:pStyle w:val="6"/>
        <w:pageBreakBefore w:val="0"/>
        <w:numPr>
          <w:ilvl w:val="0"/>
          <w:numId w:val="4"/>
        </w:numPr>
        <w:tabs>
          <w:tab w:val="left" w:pos="2671"/>
          <w:tab w:val="left" w:pos="5000"/>
          <w:tab w:val="left" w:pos="6190"/>
        </w:tabs>
        <w:kinsoku/>
        <w:wordWrap/>
        <w:overflowPunct/>
        <w:autoSpaceDE/>
        <w:autoSpaceDN/>
        <w:bidi w:val="0"/>
        <w:spacing w:after="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bCs/>
          <w:sz w:val="32"/>
          <w:szCs w:val="32"/>
        </w:rPr>
        <w:t>人员经</w:t>
      </w:r>
      <w:r>
        <w:rPr>
          <w:rFonts w:hint="eastAsia" w:ascii="仿宋" w:hAnsi="仿宋" w:eastAsia="仿宋" w:cs="仿宋"/>
          <w:bCs/>
          <w:sz w:val="32"/>
          <w:szCs w:val="32"/>
          <w:lang w:eastAsia="zh-CN"/>
        </w:rPr>
        <w:t>费</w:t>
      </w:r>
      <w:r>
        <w:rPr>
          <w:rFonts w:hint="eastAsia" w:ascii="仿宋" w:hAnsi="仿宋" w:eastAsia="仿宋" w:cs="仿宋"/>
          <w:bCs/>
          <w:sz w:val="32"/>
          <w:szCs w:val="32"/>
          <w:lang w:val="en-US" w:eastAsia="zh-CN"/>
        </w:rPr>
        <w:t>72.05</w:t>
      </w:r>
      <w:r>
        <w:rPr>
          <w:rFonts w:hint="eastAsia" w:ascii="仿宋" w:hAnsi="仿宋" w:eastAsia="仿宋" w:cs="仿宋"/>
          <w:bCs/>
          <w:sz w:val="32"/>
          <w:szCs w:val="32"/>
        </w:rPr>
        <w:t>万元</w:t>
      </w:r>
      <w:r>
        <w:rPr>
          <w:rFonts w:hint="eastAsia" w:ascii="仿宋" w:hAnsi="仿宋" w:eastAsia="仿宋" w:cs="仿宋"/>
          <w:sz w:val="32"/>
          <w:szCs w:val="32"/>
        </w:rPr>
        <w:t>。主要包括：基本工资、津贴补贴、</w:t>
      </w:r>
      <w:r>
        <w:rPr>
          <w:rFonts w:hint="eastAsia" w:ascii="仿宋" w:hAnsi="仿宋" w:eastAsia="仿宋" w:cs="仿宋"/>
          <w:sz w:val="32"/>
          <w:szCs w:val="32"/>
          <w:lang w:eastAsia="zh-CN"/>
        </w:rPr>
        <w:t>绩效工资</w:t>
      </w:r>
      <w:r>
        <w:rPr>
          <w:rFonts w:hint="eastAsia" w:ascii="仿宋" w:hAnsi="仿宋" w:eastAsia="仿宋" w:cs="仿宋"/>
          <w:sz w:val="32"/>
          <w:szCs w:val="32"/>
        </w:rPr>
        <w:t>、机关事业单位基本养老保险缴费</w:t>
      </w:r>
      <w:r>
        <w:rPr>
          <w:rFonts w:hint="eastAsia" w:ascii="仿宋" w:hAnsi="仿宋" w:eastAsia="仿宋" w:cs="仿宋"/>
          <w:sz w:val="32"/>
          <w:szCs w:val="32"/>
          <w:lang w:eastAsia="zh-CN"/>
        </w:rPr>
        <w:t>、职业年金缴费、职工基本医疗保险缴费、其他社会保障缴费、</w:t>
      </w:r>
      <w:r>
        <w:rPr>
          <w:rFonts w:hint="eastAsia" w:ascii="仿宋" w:hAnsi="仿宋" w:eastAsia="仿宋" w:cs="仿宋"/>
          <w:sz w:val="32"/>
          <w:szCs w:val="32"/>
        </w:rPr>
        <w:t>住房公积金等。</w:t>
      </w:r>
    </w:p>
    <w:p>
      <w:pPr>
        <w:pStyle w:val="6"/>
        <w:pageBreakBefore w:val="0"/>
        <w:numPr>
          <w:ilvl w:val="0"/>
          <w:numId w:val="0"/>
        </w:numPr>
        <w:tabs>
          <w:tab w:val="left" w:pos="2671"/>
          <w:tab w:val="left" w:pos="5000"/>
          <w:tab w:val="left" w:pos="6190"/>
        </w:tabs>
        <w:kinsoku/>
        <w:wordWrap/>
        <w:overflowPunct/>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bCs/>
          <w:sz w:val="32"/>
          <w:szCs w:val="32"/>
        </w:rPr>
        <w:t>（二）公用经费</w:t>
      </w:r>
      <w:r>
        <w:rPr>
          <w:rFonts w:hint="eastAsia" w:ascii="仿宋" w:hAnsi="仿宋" w:eastAsia="仿宋" w:cs="仿宋"/>
          <w:bCs/>
          <w:sz w:val="32"/>
          <w:szCs w:val="32"/>
          <w:lang w:val="en-US" w:eastAsia="zh-CN"/>
        </w:rPr>
        <w:t>3.1</w:t>
      </w:r>
      <w:r>
        <w:rPr>
          <w:rFonts w:hint="eastAsia" w:ascii="仿宋" w:hAnsi="仿宋" w:eastAsia="仿宋" w:cs="仿宋"/>
          <w:bCs/>
          <w:sz w:val="32"/>
          <w:szCs w:val="32"/>
        </w:rPr>
        <w:t>万元</w:t>
      </w:r>
      <w:r>
        <w:rPr>
          <w:rFonts w:hint="eastAsia" w:ascii="仿宋" w:hAnsi="仿宋" w:eastAsia="仿宋" w:cs="仿宋"/>
          <w:sz w:val="32"/>
          <w:szCs w:val="32"/>
        </w:rPr>
        <w:t>。主要包括：其他社会保障缴费</w:t>
      </w:r>
      <w:r>
        <w:rPr>
          <w:rFonts w:hint="eastAsia" w:ascii="仿宋" w:hAnsi="仿宋" w:eastAsia="仿宋" w:cs="仿宋"/>
          <w:sz w:val="32"/>
          <w:szCs w:val="32"/>
          <w:lang w:eastAsia="zh-CN"/>
        </w:rPr>
        <w:t>、办公费、</w:t>
      </w:r>
      <w:r>
        <w:rPr>
          <w:rFonts w:hint="eastAsia" w:ascii="仿宋" w:hAnsi="仿宋" w:eastAsia="仿宋" w:cs="仿宋"/>
          <w:sz w:val="32"/>
          <w:szCs w:val="32"/>
        </w:rPr>
        <w:t>工会经费、福利费等。</w:t>
      </w:r>
    </w:p>
    <w:p>
      <w:pPr>
        <w:pageBreakBefore w:val="0"/>
        <w:kinsoku/>
        <w:wordWrap/>
        <w:overflowPunct/>
        <w:autoSpaceDE/>
        <w:autoSpaceDN/>
        <w:bidi w:val="0"/>
        <w:spacing w:line="580" w:lineRule="exact"/>
        <w:ind w:firstLine="640" w:firstLineChars="200"/>
        <w:textAlignment w:val="auto"/>
        <w:outlineLvl w:val="0"/>
        <w:rPr>
          <w:rFonts w:eastAsia="黑体" w:cs="黑体"/>
          <w:bCs/>
          <w:sz w:val="32"/>
          <w:szCs w:val="36"/>
        </w:rPr>
      </w:pPr>
      <w:r>
        <w:rPr>
          <w:rFonts w:hint="eastAsia" w:eastAsia="黑体" w:cs="黑体"/>
          <w:bCs/>
          <w:sz w:val="32"/>
          <w:szCs w:val="36"/>
        </w:rPr>
        <w:t>七、一般公共预算“三公”经费支出预算情况说明</w:t>
      </w:r>
    </w:p>
    <w:p>
      <w:pPr>
        <w:pStyle w:val="6"/>
        <w:pageBreakBefore w:val="0"/>
        <w:tabs>
          <w:tab w:val="left" w:pos="2671"/>
          <w:tab w:val="left" w:pos="5000"/>
          <w:tab w:val="left" w:pos="6190"/>
        </w:tabs>
        <w:kinsoku/>
        <w:wordWrap/>
        <w:overflowPunct/>
        <w:autoSpaceDE/>
        <w:autoSpaceDN/>
        <w:bidi w:val="0"/>
        <w:spacing w:after="0" w:line="580" w:lineRule="exact"/>
        <w:ind w:firstLine="620" w:firstLineChars="200"/>
        <w:textAlignment w:val="auto"/>
        <w:rPr>
          <w:rFonts w:ascii="仿宋" w:hAnsi="仿宋" w:eastAsia="仿宋" w:cs="仿宋"/>
          <w:sz w:val="32"/>
          <w:szCs w:val="32"/>
        </w:rPr>
      </w:pPr>
      <w:r>
        <w:rPr>
          <w:rFonts w:hint="eastAsia" w:ascii="仿宋_GB2312" w:hAnsi="仿宋_GB2312" w:eastAsia="仿宋_GB2312" w:cs="仿宋_GB2312"/>
          <w:color w:val="000000"/>
          <w:kern w:val="0"/>
          <w:sz w:val="31"/>
          <w:szCs w:val="31"/>
          <w:lang w:val="en-US" w:eastAsia="zh-CN" w:bidi="ar"/>
        </w:rPr>
        <w:t>市委编办登记中心</w:t>
      </w:r>
      <w:r>
        <w:rPr>
          <w:rFonts w:hint="eastAsia" w:ascii="仿宋" w:hAnsi="仿宋" w:eastAsia="仿宋" w:cs="仿宋"/>
          <w:sz w:val="32"/>
          <w:szCs w:val="32"/>
          <w:lang w:val="en-US" w:eastAsia="zh-CN"/>
        </w:rPr>
        <w:t>2023</w:t>
      </w:r>
      <w:r>
        <w:rPr>
          <w:rFonts w:hint="eastAsia" w:ascii="仿宋" w:hAnsi="仿宋" w:eastAsia="仿宋" w:cs="仿宋"/>
          <w:sz w:val="32"/>
          <w:szCs w:val="32"/>
        </w:rPr>
        <w:t>年度一般公共预算拨款安排的“三公”经费预算支出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万元，其中因公出国（境）费支出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万元，占“三公”经费的</w:t>
      </w:r>
      <w:r>
        <w:rPr>
          <w:rFonts w:hint="eastAsia" w:ascii="仿宋" w:hAnsi="仿宋" w:eastAsia="仿宋" w:cs="仿宋"/>
          <w:sz w:val="32"/>
          <w:szCs w:val="32"/>
          <w:lang w:val="en-US" w:eastAsia="zh-CN"/>
        </w:rPr>
        <w:t>0</w:t>
      </w:r>
      <w:r>
        <w:rPr>
          <w:rFonts w:hint="eastAsia" w:ascii="仿宋" w:hAnsi="仿宋" w:eastAsia="仿宋" w:cs="仿宋"/>
          <w:sz w:val="32"/>
          <w:szCs w:val="32"/>
        </w:rPr>
        <w:t>%；公务用车购置及运行维护费支出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万元，占“三公”经费的</w:t>
      </w:r>
      <w:r>
        <w:rPr>
          <w:rFonts w:hint="eastAsia" w:ascii="仿宋" w:hAnsi="仿宋" w:eastAsia="仿宋" w:cs="仿宋"/>
          <w:sz w:val="32"/>
          <w:szCs w:val="32"/>
          <w:lang w:val="en-US" w:eastAsia="zh-CN"/>
        </w:rPr>
        <w:t>0</w:t>
      </w:r>
      <w:r>
        <w:rPr>
          <w:rFonts w:hint="eastAsia" w:ascii="仿宋" w:hAnsi="仿宋" w:eastAsia="仿宋" w:cs="仿宋"/>
          <w:sz w:val="32"/>
          <w:szCs w:val="32"/>
        </w:rPr>
        <w:t>%；公务接待费支出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万元，占“三公”经费的</w:t>
      </w:r>
      <w:r>
        <w:rPr>
          <w:rFonts w:hint="eastAsia" w:ascii="仿宋" w:hAnsi="仿宋" w:eastAsia="仿宋" w:cs="仿宋"/>
          <w:sz w:val="32"/>
          <w:szCs w:val="32"/>
          <w:lang w:val="en-US" w:eastAsia="zh-CN"/>
        </w:rPr>
        <w:t>0</w:t>
      </w:r>
      <w:r>
        <w:rPr>
          <w:rFonts w:hint="eastAsia" w:ascii="仿宋" w:hAnsi="仿宋" w:eastAsia="仿宋" w:cs="仿宋"/>
          <w:sz w:val="32"/>
          <w:szCs w:val="32"/>
        </w:rPr>
        <w:t>%。具体情况如下：</w:t>
      </w:r>
    </w:p>
    <w:p>
      <w:pPr>
        <w:pageBreakBefore w:val="0"/>
        <w:kinsoku/>
        <w:wordWrap/>
        <w:overflowPunct/>
        <w:autoSpaceDE/>
        <w:autoSpaceDN/>
        <w:bidi w:val="0"/>
        <w:spacing w:before="104" w:line="580" w:lineRule="exact"/>
        <w:ind w:left="29" w:right="96" w:firstLine="650"/>
        <w:textAlignment w:val="auto"/>
        <w:rPr>
          <w:rFonts w:ascii="仿宋" w:hAnsi="仿宋" w:eastAsia="仿宋" w:cs="仿宋"/>
          <w:sz w:val="32"/>
          <w:szCs w:val="32"/>
        </w:rPr>
      </w:pPr>
      <w:r>
        <w:rPr>
          <w:rFonts w:hint="eastAsia" w:ascii="仿宋" w:hAnsi="仿宋" w:eastAsia="仿宋" w:cs="仿宋"/>
          <w:sz w:val="32"/>
          <w:szCs w:val="32"/>
        </w:rPr>
        <w:t>一般公共预算拨款安排的“三公”经费预算支出</w:t>
      </w:r>
      <w:r>
        <w:rPr>
          <w:rFonts w:hint="eastAsia" w:ascii="仿宋" w:hAnsi="仿宋" w:eastAsia="仿宋" w:cs="仿宋"/>
          <w:sz w:val="32"/>
          <w:szCs w:val="32"/>
          <w:lang w:val="en-US" w:eastAsia="zh-CN"/>
        </w:rPr>
        <w:t>0</w:t>
      </w:r>
      <w:r>
        <w:rPr>
          <w:rFonts w:ascii="仿宋" w:hAnsi="仿宋" w:eastAsia="仿宋" w:cs="仿宋"/>
          <w:spacing w:val="-4"/>
          <w:sz w:val="32"/>
          <w:szCs w:val="32"/>
        </w:rPr>
        <w:t>万元，比上年预</w:t>
      </w:r>
      <w:r>
        <w:rPr>
          <w:rFonts w:ascii="仿宋" w:hAnsi="仿宋" w:eastAsia="仿宋" w:cs="仿宋"/>
          <w:spacing w:val="-6"/>
          <w:sz w:val="32"/>
          <w:szCs w:val="32"/>
        </w:rPr>
        <w:t>算增加</w:t>
      </w:r>
      <w:r>
        <w:rPr>
          <w:rFonts w:hint="eastAsia" w:ascii="仿宋" w:hAnsi="仿宋" w:eastAsia="仿宋" w:cs="仿宋"/>
          <w:spacing w:val="-6"/>
          <w:sz w:val="32"/>
          <w:szCs w:val="32"/>
        </w:rPr>
        <w:t>（减少）</w:t>
      </w:r>
      <w:r>
        <w:rPr>
          <w:rFonts w:hint="eastAsia" w:ascii="仿宋" w:hAnsi="仿宋" w:eastAsia="仿宋" w:cs="仿宋"/>
          <w:spacing w:val="-6"/>
          <w:sz w:val="32"/>
          <w:szCs w:val="32"/>
          <w:lang w:val="en-US" w:eastAsia="zh-CN"/>
        </w:rPr>
        <w:t>0</w:t>
      </w:r>
      <w:r>
        <w:rPr>
          <w:rFonts w:ascii="仿宋" w:hAnsi="仿宋" w:eastAsia="仿宋" w:cs="仿宋"/>
          <w:spacing w:val="-6"/>
          <w:sz w:val="32"/>
          <w:szCs w:val="32"/>
        </w:rPr>
        <w:t>万元，</w:t>
      </w:r>
      <w:r>
        <w:rPr>
          <w:rFonts w:hint="eastAsia" w:ascii="仿宋" w:hAnsi="仿宋" w:eastAsia="仿宋" w:cs="仿宋"/>
          <w:sz w:val="32"/>
          <w:szCs w:val="32"/>
        </w:rPr>
        <w:t>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w:t>
      </w:r>
      <w:r>
        <w:rPr>
          <w:rFonts w:ascii="仿宋" w:hAnsi="仿宋" w:eastAsia="仿宋" w:cs="仿宋"/>
          <w:spacing w:val="-6"/>
          <w:sz w:val="32"/>
          <w:szCs w:val="32"/>
        </w:rPr>
        <w:t>；</w:t>
      </w:r>
      <w:r>
        <w:rPr>
          <w:rFonts w:ascii="仿宋" w:hAnsi="仿宋" w:eastAsia="仿宋" w:cs="仿宋"/>
          <w:spacing w:val="-4"/>
          <w:sz w:val="32"/>
          <w:szCs w:val="32"/>
        </w:rPr>
        <w:t>其中：</w:t>
      </w:r>
    </w:p>
    <w:p>
      <w:pPr>
        <w:pStyle w:val="6"/>
        <w:pageBreakBefore w:val="0"/>
        <w:kinsoku/>
        <w:wordWrap/>
        <w:overflowPunct/>
        <w:autoSpaceDE/>
        <w:autoSpaceDN/>
        <w:bidi w:val="0"/>
        <w:spacing w:after="0" w:line="580" w:lineRule="exact"/>
        <w:ind w:left="17" w:leftChars="8" w:firstLine="640" w:firstLineChars="200"/>
        <w:textAlignment w:val="auto"/>
        <w:rPr>
          <w:rFonts w:ascii="仿宋" w:hAnsi="仿宋" w:eastAsia="仿宋" w:cs="仿宋"/>
          <w:sz w:val="32"/>
          <w:szCs w:val="32"/>
        </w:rPr>
      </w:pPr>
      <w:r>
        <w:rPr>
          <w:rFonts w:hint="eastAsia" w:ascii="仿宋" w:hAnsi="仿宋" w:eastAsia="仿宋" w:cs="仿宋"/>
          <w:sz w:val="32"/>
          <w:szCs w:val="32"/>
        </w:rPr>
        <w:t>1．因公出国（境）费预算支出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万元，比上年预算增加（减少）</w:t>
      </w:r>
      <w:r>
        <w:rPr>
          <w:rFonts w:hint="eastAsia" w:ascii="仿宋" w:hAnsi="仿宋" w:eastAsia="仿宋" w:cs="仿宋"/>
          <w:sz w:val="32"/>
          <w:szCs w:val="32"/>
          <w:lang w:val="en-US" w:eastAsia="zh-CN"/>
        </w:rPr>
        <w:t>0</w:t>
      </w:r>
      <w:r>
        <w:rPr>
          <w:rFonts w:hint="eastAsia" w:ascii="仿宋" w:hAnsi="仿宋" w:eastAsia="仿宋" w:cs="仿宋"/>
          <w:sz w:val="32"/>
          <w:szCs w:val="32"/>
        </w:rPr>
        <w:t>万元，增长（减少）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主要原因</w:t>
      </w:r>
      <w:r>
        <w:rPr>
          <w:rFonts w:hint="eastAsia" w:ascii="仿宋" w:hAnsi="仿宋" w:eastAsia="仿宋" w:cs="仿宋"/>
          <w:sz w:val="32"/>
          <w:szCs w:val="32"/>
          <w:lang w:eastAsia="zh-CN"/>
        </w:rPr>
        <w:t>是</w:t>
      </w:r>
      <w:r>
        <w:rPr>
          <w:rFonts w:hint="eastAsia" w:ascii="仿宋" w:hAnsi="仿宋" w:eastAsia="仿宋" w:cs="仿宋"/>
          <w:sz w:val="32"/>
          <w:szCs w:val="32"/>
          <w:lang w:val="en-US" w:eastAsia="zh-CN"/>
        </w:rPr>
        <w:t>不存在此项内容</w:t>
      </w:r>
      <w:r>
        <w:rPr>
          <w:rFonts w:hint="eastAsia" w:ascii="仿宋" w:hAnsi="仿宋" w:eastAsia="仿宋" w:cs="仿宋"/>
          <w:sz w:val="32"/>
          <w:szCs w:val="32"/>
        </w:rPr>
        <w:t>。</w:t>
      </w:r>
    </w:p>
    <w:p>
      <w:pPr>
        <w:pStyle w:val="6"/>
        <w:pageBreakBefore w:val="0"/>
        <w:tabs>
          <w:tab w:val="left" w:pos="2671"/>
          <w:tab w:val="left" w:pos="5000"/>
          <w:tab w:val="left" w:pos="6190"/>
        </w:tabs>
        <w:kinsoku/>
        <w:wordWrap/>
        <w:overflowPunct/>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2．公务用车购置及运行维护费预算支出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w:t>
      </w:r>
    </w:p>
    <w:p>
      <w:pPr>
        <w:pStyle w:val="6"/>
        <w:pageBreakBefore w:val="0"/>
        <w:kinsoku/>
        <w:wordWrap/>
        <w:overflowPunct/>
        <w:autoSpaceDE/>
        <w:autoSpaceDN/>
        <w:bidi w:val="0"/>
        <w:spacing w:after="0" w:line="580" w:lineRule="exact"/>
        <w:ind w:left="17" w:leftChars="8" w:firstLine="640" w:firstLineChars="200"/>
        <w:textAlignment w:val="auto"/>
        <w:rPr>
          <w:rFonts w:ascii="仿宋" w:hAnsi="仿宋" w:eastAsia="仿宋" w:cs="仿宋"/>
          <w:sz w:val="32"/>
          <w:szCs w:val="32"/>
        </w:rPr>
      </w:pPr>
      <w:r>
        <w:rPr>
          <w:rFonts w:hint="eastAsia" w:ascii="仿宋" w:hAnsi="仿宋" w:eastAsia="仿宋" w:cs="仿宋"/>
          <w:sz w:val="32"/>
          <w:szCs w:val="32"/>
        </w:rPr>
        <w:t>（1）公务用车购置预算支出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万元，比上年预算增加（减少）</w:t>
      </w:r>
      <w:r>
        <w:rPr>
          <w:rFonts w:hint="eastAsia" w:ascii="仿宋" w:hAnsi="仿宋" w:eastAsia="仿宋" w:cs="仿宋"/>
          <w:sz w:val="32"/>
          <w:szCs w:val="32"/>
          <w:lang w:val="en-US" w:eastAsia="zh-CN"/>
        </w:rPr>
        <w:t>0</w:t>
      </w:r>
      <w:r>
        <w:rPr>
          <w:rFonts w:hint="eastAsia" w:ascii="仿宋" w:hAnsi="仿宋" w:eastAsia="仿宋" w:cs="仿宋"/>
          <w:sz w:val="32"/>
          <w:szCs w:val="32"/>
        </w:rPr>
        <w:t>万元，增长（减少）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主要原因</w:t>
      </w:r>
      <w:r>
        <w:rPr>
          <w:rFonts w:hint="eastAsia" w:ascii="仿宋" w:hAnsi="仿宋" w:eastAsia="仿宋" w:cs="仿宋"/>
          <w:sz w:val="32"/>
          <w:szCs w:val="32"/>
          <w:lang w:eastAsia="zh-CN"/>
        </w:rPr>
        <w:t>是</w:t>
      </w:r>
      <w:r>
        <w:rPr>
          <w:rFonts w:hint="eastAsia" w:ascii="仿宋" w:hAnsi="仿宋" w:eastAsia="仿宋" w:cs="仿宋"/>
          <w:sz w:val="32"/>
          <w:szCs w:val="32"/>
          <w:lang w:val="en-US" w:eastAsia="zh-CN"/>
        </w:rPr>
        <w:t>不存在此项内容</w:t>
      </w:r>
      <w:r>
        <w:rPr>
          <w:rFonts w:hint="eastAsia" w:ascii="仿宋" w:hAnsi="仿宋" w:eastAsia="仿宋" w:cs="仿宋"/>
          <w:sz w:val="32"/>
          <w:szCs w:val="32"/>
        </w:rPr>
        <w:t>。</w:t>
      </w:r>
    </w:p>
    <w:p>
      <w:pPr>
        <w:pStyle w:val="6"/>
        <w:pageBreakBefore w:val="0"/>
        <w:kinsoku/>
        <w:wordWrap/>
        <w:overflowPunct/>
        <w:autoSpaceDE/>
        <w:autoSpaceDN/>
        <w:bidi w:val="0"/>
        <w:spacing w:after="0"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（2）公务用车运行维护费预算支出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万元，比上年预算增加（减少）</w:t>
      </w:r>
      <w:r>
        <w:rPr>
          <w:rFonts w:hint="eastAsia" w:ascii="仿宋" w:hAnsi="仿宋" w:eastAsia="仿宋" w:cs="仿宋"/>
          <w:sz w:val="32"/>
          <w:szCs w:val="32"/>
          <w:lang w:val="en-US" w:eastAsia="zh-CN"/>
        </w:rPr>
        <w:t>0</w:t>
      </w:r>
      <w:r>
        <w:rPr>
          <w:rFonts w:hint="eastAsia" w:ascii="仿宋" w:hAnsi="仿宋" w:eastAsia="仿宋" w:cs="仿宋"/>
          <w:sz w:val="32"/>
          <w:szCs w:val="32"/>
        </w:rPr>
        <w:t>万元，增长（减少）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主要原因</w:t>
      </w:r>
      <w:r>
        <w:rPr>
          <w:rFonts w:hint="eastAsia" w:ascii="仿宋" w:hAnsi="仿宋" w:eastAsia="仿宋" w:cs="仿宋"/>
          <w:sz w:val="32"/>
          <w:szCs w:val="32"/>
          <w:lang w:eastAsia="zh-CN"/>
        </w:rPr>
        <w:t>是</w:t>
      </w:r>
      <w:r>
        <w:rPr>
          <w:rFonts w:hint="eastAsia" w:ascii="仿宋" w:hAnsi="仿宋" w:eastAsia="仿宋" w:cs="仿宋"/>
          <w:sz w:val="32"/>
          <w:szCs w:val="32"/>
          <w:lang w:val="en-US" w:eastAsia="zh-CN"/>
        </w:rPr>
        <w:t>不存在此项内容</w:t>
      </w:r>
      <w:r>
        <w:rPr>
          <w:rFonts w:hint="eastAsia" w:ascii="仿宋" w:hAnsi="仿宋" w:eastAsia="仿宋" w:cs="仿宋"/>
          <w:sz w:val="32"/>
          <w:szCs w:val="32"/>
        </w:rPr>
        <w:t>。</w:t>
      </w:r>
    </w:p>
    <w:p>
      <w:pPr>
        <w:pStyle w:val="6"/>
        <w:pageBreakBefore w:val="0"/>
        <w:tabs>
          <w:tab w:val="left" w:pos="1389"/>
          <w:tab w:val="left" w:pos="4911"/>
          <w:tab w:val="left" w:pos="5900"/>
        </w:tabs>
        <w:kinsoku/>
        <w:wordWrap/>
        <w:overflowPunct/>
        <w:autoSpaceDE/>
        <w:autoSpaceDN/>
        <w:bidi w:val="0"/>
        <w:spacing w:after="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3．公务接待费预算支出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万元，比上年预算增加（减少）</w:t>
      </w:r>
      <w:r>
        <w:rPr>
          <w:rFonts w:hint="eastAsia" w:ascii="仿宋" w:hAnsi="仿宋" w:eastAsia="仿宋" w:cs="仿宋"/>
          <w:sz w:val="32"/>
          <w:szCs w:val="32"/>
          <w:lang w:val="en-US" w:eastAsia="zh-CN"/>
        </w:rPr>
        <w:t>0</w:t>
      </w:r>
      <w:r>
        <w:rPr>
          <w:rFonts w:hint="eastAsia" w:ascii="仿宋" w:hAnsi="仿宋" w:eastAsia="仿宋" w:cs="仿宋"/>
          <w:sz w:val="32"/>
          <w:szCs w:val="32"/>
        </w:rPr>
        <w:t>万元，增长（减少）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主要原因</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不存在此项内容。</w:t>
      </w:r>
    </w:p>
    <w:p>
      <w:pPr>
        <w:pageBreakBefore w:val="0"/>
        <w:kinsoku/>
        <w:wordWrap/>
        <w:overflowPunct/>
        <w:autoSpaceDE/>
        <w:autoSpaceDN/>
        <w:bidi w:val="0"/>
        <w:spacing w:line="580" w:lineRule="exact"/>
        <w:ind w:firstLine="640" w:firstLineChars="200"/>
        <w:textAlignment w:val="auto"/>
        <w:outlineLvl w:val="0"/>
        <w:rPr>
          <w:rFonts w:eastAsia="黑体" w:cs="黑体"/>
          <w:bCs/>
          <w:sz w:val="32"/>
          <w:szCs w:val="36"/>
        </w:rPr>
      </w:pPr>
      <w:r>
        <w:rPr>
          <w:rFonts w:hint="eastAsia" w:eastAsia="黑体" w:cs="黑体"/>
          <w:bCs/>
          <w:sz w:val="32"/>
          <w:szCs w:val="36"/>
        </w:rPr>
        <w:t>八、政府性基金预算支出预算情况说明</w:t>
      </w:r>
    </w:p>
    <w:p>
      <w:pPr>
        <w:pStyle w:val="6"/>
        <w:pageBreakBefore w:val="0"/>
        <w:kinsoku/>
        <w:wordWrap/>
        <w:overflowPunct/>
        <w:autoSpaceDE/>
        <w:autoSpaceDN/>
        <w:bidi w:val="0"/>
        <w:spacing w:after="0" w:line="580" w:lineRule="exact"/>
        <w:ind w:firstLine="620" w:firstLineChars="200"/>
        <w:textAlignment w:val="auto"/>
        <w:rPr>
          <w:rFonts w:ascii="仿宋" w:hAnsi="仿宋" w:eastAsia="仿宋" w:cs="仿宋"/>
          <w:sz w:val="32"/>
          <w:szCs w:val="32"/>
        </w:rPr>
      </w:pPr>
      <w:r>
        <w:rPr>
          <w:rFonts w:hint="eastAsia" w:ascii="仿宋_GB2312" w:hAnsi="仿宋_GB2312" w:eastAsia="仿宋_GB2312" w:cs="仿宋_GB2312"/>
          <w:color w:val="000000"/>
          <w:kern w:val="0"/>
          <w:sz w:val="31"/>
          <w:szCs w:val="31"/>
          <w:lang w:val="en-US" w:eastAsia="zh-CN" w:bidi="ar"/>
        </w:rPr>
        <w:t>市委编办登记中心</w:t>
      </w:r>
      <w:r>
        <w:rPr>
          <w:rFonts w:hint="eastAsia" w:ascii="仿宋" w:hAnsi="仿宋" w:eastAsia="仿宋" w:cs="仿宋"/>
          <w:sz w:val="32"/>
          <w:szCs w:val="32"/>
          <w:lang w:val="en-US" w:eastAsia="zh-CN"/>
        </w:rPr>
        <w:t>2023</w:t>
      </w:r>
      <w:r>
        <w:rPr>
          <w:rFonts w:hint="eastAsia" w:ascii="仿宋" w:hAnsi="仿宋" w:eastAsia="仿宋" w:cs="仿宋"/>
          <w:sz w:val="32"/>
          <w:szCs w:val="32"/>
        </w:rPr>
        <w:t>年政府性基金支出预算支出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万元。与上年相比增加（减少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0</w:t>
      </w:r>
      <w:r>
        <w:rPr>
          <w:rFonts w:hint="eastAsia" w:ascii="仿宋" w:hAnsi="仿宋" w:eastAsia="仿宋" w:cs="仿宋"/>
          <w:sz w:val="32"/>
          <w:szCs w:val="32"/>
        </w:rPr>
        <w:t>万元，增长（减少）</w:t>
      </w:r>
      <w:r>
        <w:rPr>
          <w:rFonts w:hint="eastAsia" w:ascii="仿宋" w:hAnsi="仿宋" w:eastAsia="仿宋" w:cs="仿宋"/>
          <w:sz w:val="32"/>
          <w:szCs w:val="32"/>
          <w:lang w:val="en-US" w:eastAsia="zh-CN"/>
        </w:rPr>
        <w:t>0</w:t>
      </w:r>
      <w:r>
        <w:rPr>
          <w:rFonts w:hint="eastAsia" w:ascii="仿宋" w:hAnsi="仿宋" w:eastAsia="仿宋" w:cs="仿宋"/>
          <w:sz w:val="32"/>
          <w:szCs w:val="32"/>
        </w:rPr>
        <w:t>%。主要原因是</w:t>
      </w:r>
      <w:r>
        <w:rPr>
          <w:rFonts w:hint="eastAsia" w:ascii="仿宋" w:hAnsi="仿宋" w:eastAsia="仿宋" w:cs="仿宋"/>
          <w:i w:val="0"/>
          <w:iCs w:val="0"/>
          <w:kern w:val="2"/>
          <w:sz w:val="32"/>
          <w:szCs w:val="32"/>
          <w:highlight w:val="none"/>
          <w:lang w:val="en-US" w:eastAsia="zh-CN" w:bidi="ar-SA"/>
        </w:rPr>
        <w:t>本单位无政府性基金预算支出。</w:t>
      </w:r>
    </w:p>
    <w:p>
      <w:pPr>
        <w:pageBreakBefore w:val="0"/>
        <w:kinsoku/>
        <w:wordWrap/>
        <w:overflowPunct/>
        <w:autoSpaceDE/>
        <w:autoSpaceDN/>
        <w:bidi w:val="0"/>
        <w:spacing w:line="580" w:lineRule="exact"/>
        <w:ind w:firstLine="640" w:firstLineChars="200"/>
        <w:textAlignment w:val="auto"/>
        <w:outlineLvl w:val="0"/>
        <w:rPr>
          <w:rFonts w:eastAsia="黑体" w:cs="黑体"/>
          <w:bCs/>
          <w:sz w:val="32"/>
          <w:szCs w:val="36"/>
        </w:rPr>
      </w:pPr>
      <w:r>
        <w:rPr>
          <w:rFonts w:hint="eastAsia" w:eastAsia="黑体" w:cs="黑体"/>
          <w:bCs/>
          <w:sz w:val="32"/>
          <w:szCs w:val="36"/>
        </w:rPr>
        <w:t>九、国有资本经营预算支出预算情况说明</w:t>
      </w:r>
    </w:p>
    <w:p>
      <w:pPr>
        <w:pageBreakBefore w:val="0"/>
        <w:kinsoku/>
        <w:wordWrap/>
        <w:overflowPunct/>
        <w:autoSpaceDE/>
        <w:autoSpaceDN/>
        <w:bidi w:val="0"/>
        <w:spacing w:line="580" w:lineRule="exact"/>
        <w:ind w:firstLine="620" w:firstLineChars="200"/>
        <w:textAlignment w:val="auto"/>
        <w:rPr>
          <w:rFonts w:eastAsia="仿宋_GB2312" w:cstheme="minorBidi"/>
          <w:sz w:val="32"/>
          <w:szCs w:val="32"/>
        </w:rPr>
      </w:pPr>
      <w:r>
        <w:rPr>
          <w:rFonts w:hint="eastAsia" w:ascii="仿宋_GB2312" w:hAnsi="仿宋_GB2312" w:eastAsia="仿宋_GB2312" w:cs="仿宋_GB2312"/>
          <w:color w:val="000000"/>
          <w:kern w:val="0"/>
          <w:sz w:val="31"/>
          <w:szCs w:val="31"/>
          <w:lang w:val="en-US" w:eastAsia="zh-CN" w:bidi="ar"/>
        </w:rPr>
        <w:t>市委编办登记中心</w:t>
      </w:r>
      <w:r>
        <w:rPr>
          <w:rFonts w:hint="eastAsia" w:ascii="仿宋" w:hAnsi="仿宋" w:eastAsia="仿宋" w:cs="仿宋"/>
          <w:sz w:val="32"/>
          <w:szCs w:val="32"/>
          <w:lang w:val="en-US" w:eastAsia="zh-CN"/>
        </w:rPr>
        <w:t>2023</w:t>
      </w:r>
      <w:r>
        <w:rPr>
          <w:rFonts w:hint="eastAsia" w:eastAsia="仿宋_GB2312" w:cstheme="minorBidi"/>
          <w:sz w:val="32"/>
          <w:szCs w:val="32"/>
        </w:rPr>
        <w:t>年国有资本经营预算支出</w:t>
      </w:r>
      <w:r>
        <w:rPr>
          <w:rFonts w:hint="eastAsia" w:ascii="仿宋" w:hAnsi="仿宋" w:eastAsia="仿宋" w:cs="仿宋"/>
          <w:sz w:val="32"/>
          <w:szCs w:val="32"/>
          <w:lang w:val="en-US" w:eastAsia="zh-CN"/>
        </w:rPr>
        <w:t>0</w:t>
      </w:r>
      <w:r>
        <w:rPr>
          <w:rFonts w:hint="eastAsia" w:eastAsia="仿宋_GB2312" w:cstheme="minorBidi"/>
          <w:sz w:val="32"/>
          <w:szCs w:val="32"/>
        </w:rPr>
        <w:t>万元。与上年相比增加（减少）</w:t>
      </w:r>
      <w:r>
        <w:rPr>
          <w:rFonts w:hint="eastAsia" w:ascii="仿宋" w:hAnsi="仿宋" w:eastAsia="仿宋" w:cs="仿宋"/>
          <w:sz w:val="32"/>
          <w:szCs w:val="32"/>
          <w:lang w:val="en-US" w:eastAsia="zh-CN"/>
        </w:rPr>
        <w:t>0</w:t>
      </w:r>
      <w:r>
        <w:rPr>
          <w:rFonts w:hint="eastAsia" w:eastAsia="仿宋_GB2312" w:cstheme="minorBidi"/>
          <w:sz w:val="32"/>
          <w:szCs w:val="32"/>
        </w:rPr>
        <w:t>万元，增长（减少）</w:t>
      </w:r>
      <w:r>
        <w:rPr>
          <w:rFonts w:hint="eastAsia" w:ascii="仿宋" w:hAnsi="仿宋" w:eastAsia="仿宋" w:cs="仿宋"/>
          <w:sz w:val="32"/>
          <w:szCs w:val="32"/>
          <w:lang w:val="en-US" w:eastAsia="zh-CN"/>
        </w:rPr>
        <w:t>0</w:t>
      </w:r>
      <w:r>
        <w:rPr>
          <w:rFonts w:hint="eastAsia" w:eastAsia="仿宋_GB2312" w:cstheme="minorBidi"/>
          <w:sz w:val="32"/>
          <w:szCs w:val="32"/>
        </w:rPr>
        <w:t>%。主要原因是</w:t>
      </w:r>
      <w:r>
        <w:rPr>
          <w:rFonts w:hint="eastAsia" w:ascii="Times New Roman" w:hAnsi="Times New Roman" w:eastAsia="仿宋_GB2312" w:cs="Times New Roman"/>
          <w:i w:val="0"/>
          <w:iCs w:val="0"/>
          <w:sz w:val="32"/>
          <w:szCs w:val="32"/>
          <w:highlight w:val="none"/>
        </w:rPr>
        <w:t>本单位无</w:t>
      </w:r>
      <w:r>
        <w:rPr>
          <w:rFonts w:hint="eastAsia" w:ascii="Times New Roman" w:hAnsi="Times New Roman" w:eastAsia="仿宋_GB2312" w:cs="Times New Roman"/>
          <w:i w:val="0"/>
          <w:iCs w:val="0"/>
          <w:sz w:val="32"/>
          <w:szCs w:val="32"/>
          <w:highlight w:val="none"/>
          <w:lang w:val="en-US" w:eastAsia="zh-CN"/>
        </w:rPr>
        <w:t>国有资本经营</w:t>
      </w:r>
      <w:r>
        <w:rPr>
          <w:rFonts w:hint="eastAsia" w:ascii="Times New Roman" w:hAnsi="Times New Roman" w:eastAsia="仿宋_GB2312" w:cs="Times New Roman"/>
          <w:i w:val="0"/>
          <w:iCs w:val="0"/>
          <w:sz w:val="32"/>
          <w:szCs w:val="32"/>
          <w:highlight w:val="none"/>
        </w:rPr>
        <w:t>预算支出</w:t>
      </w:r>
      <w:r>
        <w:rPr>
          <w:rFonts w:hint="eastAsia" w:eastAsia="仿宋_GB2312" w:cstheme="minorBidi"/>
          <w:sz w:val="32"/>
          <w:szCs w:val="32"/>
        </w:rPr>
        <w:t>。</w:t>
      </w:r>
    </w:p>
    <w:p>
      <w:pPr>
        <w:pageBreakBefore w:val="0"/>
        <w:numPr>
          <w:ilvl w:val="0"/>
          <w:numId w:val="5"/>
        </w:numPr>
        <w:kinsoku/>
        <w:wordWrap/>
        <w:overflowPunct/>
        <w:autoSpaceDE/>
        <w:autoSpaceDN/>
        <w:bidi w:val="0"/>
        <w:spacing w:line="580" w:lineRule="exact"/>
        <w:ind w:firstLine="640" w:firstLineChars="200"/>
        <w:textAlignment w:val="auto"/>
        <w:outlineLvl w:val="0"/>
        <w:rPr>
          <w:rFonts w:eastAsia="黑体" w:cs="黑体"/>
          <w:bCs/>
          <w:sz w:val="32"/>
          <w:szCs w:val="36"/>
        </w:rPr>
      </w:pPr>
      <w:r>
        <w:rPr>
          <w:rFonts w:hint="eastAsia" w:eastAsia="黑体" w:cs="黑体"/>
          <w:bCs/>
          <w:sz w:val="32"/>
          <w:szCs w:val="36"/>
        </w:rPr>
        <w:t>项目支出预算情况说明</w:t>
      </w:r>
    </w:p>
    <w:p>
      <w:pPr>
        <w:pageBreakBefore w:val="0"/>
        <w:kinsoku/>
        <w:wordWrap/>
        <w:overflowPunct/>
        <w:autoSpaceDE/>
        <w:autoSpaceDN/>
        <w:bidi w:val="0"/>
        <w:spacing w:line="580" w:lineRule="exact"/>
        <w:ind w:firstLine="620" w:firstLineChars="200"/>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2023年单位预算安排项目0个，上年结转项目1个，项目预算总金额0.11万元。其中，财政本年拨款金额0万元，财政拨款结转结余0.11万元，财政专户管理资金0万元，单位资金0万元。</w:t>
      </w:r>
    </w:p>
    <w:p>
      <w:pPr>
        <w:pageBreakBefore w:val="0"/>
        <w:kinsoku/>
        <w:wordWrap/>
        <w:overflowPunct/>
        <w:autoSpaceDE/>
        <w:autoSpaceDN/>
        <w:bidi w:val="0"/>
        <w:spacing w:line="580" w:lineRule="exact"/>
        <w:ind w:firstLine="640" w:firstLineChars="200"/>
        <w:textAlignment w:val="auto"/>
        <w:outlineLvl w:val="0"/>
        <w:rPr>
          <w:rFonts w:eastAsia="黑体" w:cs="黑体"/>
          <w:bCs/>
          <w:sz w:val="32"/>
          <w:szCs w:val="36"/>
        </w:rPr>
      </w:pPr>
      <w:r>
        <w:rPr>
          <w:rFonts w:hint="eastAsia" w:eastAsia="黑体" w:cs="黑体"/>
          <w:bCs/>
          <w:sz w:val="32"/>
          <w:szCs w:val="36"/>
        </w:rPr>
        <w:t>十一、一般公共预算</w:t>
      </w:r>
      <w:r>
        <w:rPr>
          <w:rFonts w:hint="eastAsia" w:eastAsia="黑体" w:cs="黑体"/>
          <w:bCs/>
          <w:sz w:val="32"/>
          <w:szCs w:val="36"/>
          <w:lang w:val="en-US" w:eastAsia="zh-CN"/>
        </w:rPr>
        <w:t>事业单位</w:t>
      </w:r>
      <w:r>
        <w:rPr>
          <w:rFonts w:hint="eastAsia" w:eastAsia="黑体" w:cs="黑体"/>
          <w:bCs/>
          <w:sz w:val="32"/>
          <w:szCs w:val="36"/>
        </w:rPr>
        <w:t>运行经费支出预算情况说明</w:t>
      </w:r>
    </w:p>
    <w:p>
      <w:pPr>
        <w:pageBreakBefore w:val="0"/>
        <w:kinsoku/>
        <w:wordWrap/>
        <w:overflowPunct/>
        <w:autoSpaceDE/>
        <w:autoSpaceDN/>
        <w:bidi w:val="0"/>
        <w:spacing w:line="580" w:lineRule="exact"/>
        <w:ind w:firstLine="620" w:firstLineChars="200"/>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2023年市委编办登记中心一般公共预算</w:t>
      </w:r>
      <w:r>
        <w:rPr>
          <w:rFonts w:hint="eastAsia" w:eastAsia="仿宋_GB2312" w:cstheme="minorBidi"/>
          <w:iCs/>
          <w:sz w:val="32"/>
          <w:szCs w:val="32"/>
          <w:lang w:val="en-US" w:eastAsia="zh-CN"/>
        </w:rPr>
        <w:t>事业单</w:t>
      </w:r>
      <w:r>
        <w:rPr>
          <w:rFonts w:hint="eastAsia" w:eastAsia="仿宋_GB2312" w:cstheme="minorBidi"/>
          <w:iCs/>
          <w:sz w:val="32"/>
          <w:szCs w:val="32"/>
        </w:rPr>
        <w:t>运行经费</w:t>
      </w:r>
      <w:r>
        <w:rPr>
          <w:rFonts w:hint="eastAsia" w:ascii="仿宋_GB2312" w:hAnsi="仿宋_GB2312" w:eastAsia="仿宋_GB2312" w:cs="仿宋_GB2312"/>
          <w:color w:val="000000"/>
          <w:kern w:val="0"/>
          <w:sz w:val="31"/>
          <w:szCs w:val="31"/>
          <w:lang w:val="en-US" w:eastAsia="zh-CN" w:bidi="ar"/>
        </w:rPr>
        <w:t>预算支出3.1万元，与上年相比减少1.67万元，减少35.01%。主要原因是：人员减少使得公用经费、福利费和工会经费减少。</w:t>
      </w:r>
    </w:p>
    <w:p>
      <w:pPr>
        <w:pageBreakBefore w:val="0"/>
        <w:kinsoku/>
        <w:wordWrap/>
        <w:overflowPunct/>
        <w:autoSpaceDE/>
        <w:autoSpaceDN/>
        <w:bidi w:val="0"/>
        <w:spacing w:line="580" w:lineRule="exact"/>
        <w:ind w:firstLine="640" w:firstLineChars="200"/>
        <w:textAlignment w:val="auto"/>
        <w:outlineLvl w:val="0"/>
        <w:rPr>
          <w:rFonts w:eastAsia="黑体" w:cs="黑体"/>
          <w:bCs/>
          <w:sz w:val="32"/>
          <w:szCs w:val="36"/>
        </w:rPr>
      </w:pPr>
      <w:r>
        <w:rPr>
          <w:rFonts w:hint="eastAsia" w:eastAsia="黑体" w:cs="黑体"/>
          <w:bCs/>
          <w:sz w:val="32"/>
          <w:szCs w:val="36"/>
        </w:rPr>
        <w:t>十二、政府采购支出预算情况说明</w:t>
      </w:r>
    </w:p>
    <w:p>
      <w:pPr>
        <w:pageBreakBefore w:val="0"/>
        <w:kinsoku/>
        <w:wordWrap/>
        <w:overflowPunct/>
        <w:topLinePunct w:val="0"/>
        <w:autoSpaceDE/>
        <w:autoSpaceDN/>
        <w:bidi w:val="0"/>
        <w:spacing w:line="580" w:lineRule="exact"/>
        <w:ind w:firstLine="620" w:firstLineChars="200"/>
        <w:textAlignment w:val="auto"/>
        <w:rPr>
          <w:rFonts w:hint="eastAsia" w:eastAsia="仿宋_GB2312" w:cstheme="minorBidi"/>
          <w:sz w:val="32"/>
          <w:szCs w:val="32"/>
        </w:rPr>
      </w:pPr>
      <w:r>
        <w:rPr>
          <w:rFonts w:hint="eastAsia" w:ascii="仿宋_GB2312" w:hAnsi="仿宋_GB2312" w:eastAsia="仿宋_GB2312" w:cs="仿宋_GB2312"/>
          <w:color w:val="000000"/>
          <w:kern w:val="0"/>
          <w:sz w:val="31"/>
          <w:szCs w:val="31"/>
          <w:lang w:val="en-US" w:eastAsia="zh-CN" w:bidi="ar"/>
        </w:rPr>
        <w:t>2023年度政府采购支出预算总额0万元，其中：拟采购货物支出0万元、拟采购工程支出0万元、拟购买服务支出0万元。</w:t>
      </w:r>
    </w:p>
    <w:p>
      <w:pPr>
        <w:pageBreakBefore w:val="0"/>
        <w:kinsoku/>
        <w:wordWrap/>
        <w:overflowPunct/>
        <w:autoSpaceDE/>
        <w:autoSpaceDN/>
        <w:bidi w:val="0"/>
        <w:spacing w:line="580" w:lineRule="exact"/>
        <w:ind w:firstLine="640" w:firstLineChars="200"/>
        <w:textAlignment w:val="auto"/>
        <w:outlineLvl w:val="0"/>
        <w:rPr>
          <w:rFonts w:eastAsia="黑体" w:cs="黑体"/>
          <w:bCs/>
          <w:sz w:val="32"/>
          <w:szCs w:val="36"/>
        </w:rPr>
      </w:pPr>
      <w:r>
        <w:rPr>
          <w:rFonts w:hint="eastAsia" w:eastAsia="黑体" w:cs="黑体"/>
          <w:bCs/>
          <w:sz w:val="32"/>
          <w:szCs w:val="36"/>
        </w:rPr>
        <w:t>十三、国有资产占用情况说明</w:t>
      </w:r>
    </w:p>
    <w:p>
      <w:pPr>
        <w:pageBreakBefore w:val="0"/>
        <w:kinsoku/>
        <w:wordWrap/>
        <w:overflowPunct/>
        <w:autoSpaceDE/>
        <w:autoSpaceDN/>
        <w:bidi w:val="0"/>
        <w:spacing w:line="580" w:lineRule="exact"/>
        <w:ind w:firstLine="620" w:firstLineChars="200"/>
        <w:textAlignment w:val="auto"/>
        <w:rPr>
          <w:rFonts w:eastAsia="仿宋_GB2312" w:cstheme="minorBidi"/>
          <w:sz w:val="32"/>
          <w:szCs w:val="32"/>
        </w:rPr>
      </w:pPr>
      <w:r>
        <w:rPr>
          <w:rFonts w:hint="eastAsia" w:ascii="仿宋_GB2312" w:hAnsi="仿宋_GB2312" w:eastAsia="仿宋_GB2312" w:cs="仿宋_GB2312"/>
          <w:color w:val="000000"/>
          <w:kern w:val="0"/>
          <w:sz w:val="31"/>
          <w:szCs w:val="31"/>
          <w:lang w:val="en-US" w:eastAsia="zh-CN" w:bidi="ar"/>
        </w:rPr>
        <w:t>本单位共有车辆0辆，其中，一般公务用车0辆、执法执勤用车0辆、特种专业技术用车0辆、业务用车0辆、其他用车0辆等。单价50万元（含）以上的通用设备0台（套），单价100万元（含）以上的通用设备0台（套），单价200万元（含）以上的通用设备0台（套）；单价100万元（含）以上的专用设备0台（套），单价200万元（含）以上的专用设备0 台（套）。</w:t>
      </w:r>
    </w:p>
    <w:p>
      <w:pPr>
        <w:pageBreakBefore w:val="0"/>
        <w:kinsoku/>
        <w:wordWrap/>
        <w:overflowPunct/>
        <w:autoSpaceDE/>
        <w:autoSpaceDN/>
        <w:bidi w:val="0"/>
        <w:spacing w:line="580" w:lineRule="exact"/>
        <w:ind w:firstLine="640" w:firstLineChars="200"/>
        <w:textAlignment w:val="auto"/>
        <w:outlineLvl w:val="0"/>
        <w:rPr>
          <w:rFonts w:eastAsia="黑体" w:cs="黑体"/>
          <w:bCs/>
          <w:sz w:val="32"/>
          <w:szCs w:val="36"/>
        </w:rPr>
      </w:pPr>
      <w:r>
        <w:rPr>
          <w:rFonts w:hint="eastAsia" w:eastAsia="黑体" w:cs="黑体"/>
          <w:bCs/>
          <w:sz w:val="32"/>
          <w:szCs w:val="36"/>
        </w:rPr>
        <w:t>十四、预算绩效目标设置情况说明</w:t>
      </w:r>
    </w:p>
    <w:p>
      <w:pPr>
        <w:pageBreakBefore w:val="0"/>
        <w:kinsoku/>
        <w:wordWrap/>
        <w:overflowPunct/>
        <w:autoSpaceDE/>
        <w:autoSpaceDN/>
        <w:bidi w:val="0"/>
        <w:spacing w:line="580" w:lineRule="exact"/>
        <w:ind w:firstLine="620" w:firstLineChars="200"/>
        <w:textAlignment w:val="auto"/>
        <w:rPr>
          <w:rFonts w:hint="eastAsia"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2023年，</w:t>
      </w:r>
      <w:r>
        <w:rPr>
          <w:rFonts w:hint="eastAsia" w:ascii="仿宋" w:hAnsi="仿宋" w:eastAsia="仿宋" w:cs="仿宋"/>
          <w:sz w:val="32"/>
          <w:szCs w:val="32"/>
          <w:lang w:eastAsia="zh-CN"/>
        </w:rPr>
        <w:t>市委编办登记中心</w:t>
      </w:r>
      <w:bookmarkStart w:id="0" w:name="_GoBack"/>
      <w:bookmarkEnd w:id="0"/>
      <w:r>
        <w:rPr>
          <w:rFonts w:hint="eastAsia" w:ascii="仿宋_GB2312" w:hAnsi="仿宋_GB2312" w:eastAsia="仿宋_GB2312" w:cs="仿宋_GB2312"/>
          <w:color w:val="000000"/>
          <w:kern w:val="0"/>
          <w:sz w:val="31"/>
          <w:szCs w:val="31"/>
          <w:lang w:val="en-US" w:eastAsia="zh-CN" w:bidi="ar"/>
        </w:rPr>
        <w:t>填报绩效目标的预算项目0个，公开绩效目标0个。</w:t>
      </w:r>
    </w:p>
    <w:p>
      <w:pPr>
        <w:pStyle w:val="4"/>
        <w:pageBreakBefore w:val="0"/>
        <w:tabs>
          <w:tab w:val="left" w:pos="4392"/>
        </w:tabs>
        <w:kinsoku/>
        <w:wordWrap/>
        <w:overflowPunct/>
        <w:autoSpaceDE/>
        <w:autoSpaceDN/>
        <w:bidi w:val="0"/>
        <w:spacing w:line="58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w:t>
      </w:r>
      <w:r>
        <w:rPr>
          <w:rFonts w:hint="eastAsia" w:ascii="方正小标宋简体" w:hAnsi="方正小标宋简体" w:eastAsia="方正小标宋简体" w:cs="方正小标宋简体"/>
          <w:sz w:val="36"/>
          <w:szCs w:val="36"/>
          <w:lang w:val="en-US" w:eastAsia="zh-CN"/>
        </w:rPr>
        <w:t>三</w:t>
      </w:r>
      <w:r>
        <w:rPr>
          <w:rFonts w:hint="eastAsia" w:ascii="方正小标宋简体" w:hAnsi="方正小标宋简体" w:eastAsia="方正小标宋简体" w:cs="方正小标宋简体"/>
          <w:sz w:val="36"/>
          <w:szCs w:val="36"/>
        </w:rPr>
        <w:t>部分   名词解释</w:t>
      </w:r>
    </w:p>
    <w:p>
      <w:pPr>
        <w:pageBreakBefore w:val="0"/>
        <w:kinsoku/>
        <w:wordWrap/>
        <w:overflowPunct/>
        <w:autoSpaceDE/>
        <w:autoSpaceDN/>
        <w:bidi w:val="0"/>
        <w:spacing w:line="580" w:lineRule="exact"/>
        <w:ind w:firstLine="643" w:firstLineChars="200"/>
        <w:textAlignment w:val="auto"/>
        <w:rPr>
          <w:rFonts w:hint="eastAsia" w:eastAsia="仿宋_GB2312" w:cstheme="minorBidi"/>
          <w:sz w:val="32"/>
          <w:szCs w:val="32"/>
        </w:rPr>
      </w:pPr>
      <w:r>
        <w:rPr>
          <w:rFonts w:hint="eastAsia" w:eastAsia="仿宋_GB2312" w:cstheme="minorBidi"/>
          <w:b/>
          <w:bCs w:val="0"/>
          <w:sz w:val="32"/>
          <w:szCs w:val="32"/>
        </w:rPr>
        <w:t>一、财政拨款：</w:t>
      </w:r>
      <w:r>
        <w:rPr>
          <w:rFonts w:hint="eastAsia" w:eastAsia="仿宋_GB2312" w:cstheme="minorBidi"/>
          <w:sz w:val="32"/>
          <w:szCs w:val="32"/>
        </w:rPr>
        <w:t>部门/单位从同级财政部门取得的各类财政拨款，包括一般公共预算拨款、政府性基金预算拨款、国有资本经营预算拨款。</w:t>
      </w:r>
    </w:p>
    <w:p>
      <w:pPr>
        <w:pageBreakBefore w:val="0"/>
        <w:kinsoku/>
        <w:wordWrap/>
        <w:overflowPunct/>
        <w:autoSpaceDE/>
        <w:autoSpaceDN/>
        <w:bidi w:val="0"/>
        <w:spacing w:line="58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二、一般公共预算拨款收入：</w:t>
      </w:r>
      <w:r>
        <w:rPr>
          <w:rFonts w:hint="eastAsia" w:eastAsia="仿宋_GB2312" w:cstheme="minorBidi"/>
          <w:bCs/>
          <w:sz w:val="32"/>
          <w:szCs w:val="32"/>
          <w:lang w:val="en-US" w:eastAsia="zh-CN"/>
        </w:rPr>
        <w:t xml:space="preserve">指财政当年拨付的资金。 </w:t>
      </w:r>
    </w:p>
    <w:p>
      <w:pPr>
        <w:pageBreakBefore w:val="0"/>
        <w:kinsoku/>
        <w:wordWrap/>
        <w:overflowPunct/>
        <w:autoSpaceDE/>
        <w:autoSpaceDN/>
        <w:bidi w:val="0"/>
        <w:spacing w:line="58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三</w:t>
      </w:r>
      <w:r>
        <w:rPr>
          <w:rFonts w:hint="eastAsia" w:eastAsia="仿宋_GB2312" w:cstheme="minorBidi"/>
          <w:b/>
          <w:bCs w:val="0"/>
          <w:sz w:val="32"/>
          <w:szCs w:val="32"/>
        </w:rPr>
        <w:t>、财政专户管理资金：</w:t>
      </w:r>
      <w:r>
        <w:rPr>
          <w:rFonts w:hint="eastAsia" w:eastAsia="仿宋_GB2312" w:cstheme="minorBidi"/>
          <w:bCs/>
          <w:sz w:val="32"/>
          <w:szCs w:val="32"/>
        </w:rPr>
        <w:t>缴入财政专户、实行专项管理的高中以上学费、住宿费、高校委托培养费、函大、电大、夜大及短训班培训费等教育收费。</w:t>
      </w:r>
    </w:p>
    <w:p>
      <w:pPr>
        <w:pageBreakBefore w:val="0"/>
        <w:kinsoku/>
        <w:wordWrap/>
        <w:overflowPunct/>
        <w:autoSpaceDE/>
        <w:autoSpaceDN/>
        <w:bidi w:val="0"/>
        <w:spacing w:line="58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四</w:t>
      </w:r>
      <w:r>
        <w:rPr>
          <w:rFonts w:hint="eastAsia" w:eastAsia="仿宋_GB2312" w:cstheme="minorBidi"/>
          <w:b/>
          <w:bCs w:val="0"/>
          <w:sz w:val="32"/>
          <w:szCs w:val="32"/>
        </w:rPr>
        <w:t>、单位资金：</w:t>
      </w:r>
      <w:r>
        <w:rPr>
          <w:rFonts w:hint="eastAsia" w:eastAsia="仿宋_GB2312" w:cstheme="minorBidi"/>
          <w:bCs/>
          <w:sz w:val="32"/>
          <w:szCs w:val="32"/>
        </w:rPr>
        <w:t>除财政拨款收入和财政专户管理资金以外的收入，包括事业收入（不含教育收费）、上级补助收入、附属单位上缴收入、事业单位经营收入及其他收入（包含债务收入、投资收益等）。</w:t>
      </w:r>
    </w:p>
    <w:p>
      <w:pPr>
        <w:pageBreakBefore w:val="0"/>
        <w:kinsoku/>
        <w:wordWrap/>
        <w:overflowPunct/>
        <w:autoSpaceDE/>
        <w:autoSpaceDN/>
        <w:bidi w:val="0"/>
        <w:spacing w:line="58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五、事业收入：</w:t>
      </w:r>
      <w:r>
        <w:rPr>
          <w:rFonts w:hint="eastAsia" w:eastAsia="仿宋_GB2312" w:cstheme="minorBidi"/>
          <w:bCs/>
          <w:sz w:val="32"/>
          <w:szCs w:val="32"/>
          <w:lang w:val="en-US" w:eastAsia="zh-CN"/>
        </w:rPr>
        <w:t xml:space="preserve">指事业单位开展专业业务活动及辅助活动所 </w:t>
      </w:r>
    </w:p>
    <w:p>
      <w:pPr>
        <w:pageBreakBefore w:val="0"/>
        <w:kinsoku/>
        <w:wordWrap/>
        <w:overflowPunct/>
        <w:autoSpaceDE/>
        <w:autoSpaceDN/>
        <w:bidi w:val="0"/>
        <w:spacing w:line="580" w:lineRule="exact"/>
        <w:ind w:firstLine="0" w:firstLineChars="0"/>
        <w:textAlignment w:val="auto"/>
        <w:rPr>
          <w:rFonts w:hint="eastAsia" w:eastAsia="仿宋_GB2312" w:cstheme="minorBidi"/>
          <w:bCs/>
          <w:sz w:val="32"/>
          <w:szCs w:val="32"/>
        </w:rPr>
      </w:pPr>
      <w:r>
        <w:rPr>
          <w:rFonts w:hint="eastAsia" w:eastAsia="仿宋_GB2312" w:cstheme="minorBidi"/>
          <w:bCs/>
          <w:sz w:val="32"/>
          <w:szCs w:val="32"/>
          <w:lang w:val="en-US" w:eastAsia="zh-CN"/>
        </w:rPr>
        <w:t xml:space="preserve">取得的收入。 </w:t>
      </w:r>
    </w:p>
    <w:p>
      <w:pPr>
        <w:pageBreakBefore w:val="0"/>
        <w:kinsoku/>
        <w:wordWrap/>
        <w:overflowPunct/>
        <w:autoSpaceDE/>
        <w:autoSpaceDN/>
        <w:bidi w:val="0"/>
        <w:spacing w:line="58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六、事业单位经营收入：</w:t>
      </w:r>
      <w:r>
        <w:rPr>
          <w:rFonts w:hint="eastAsia" w:eastAsia="仿宋_GB2312" w:cstheme="minorBidi"/>
          <w:bCs/>
          <w:sz w:val="32"/>
          <w:szCs w:val="32"/>
          <w:lang w:val="en-US" w:eastAsia="zh-CN"/>
        </w:rPr>
        <w:t xml:space="preserve">指事业单位在专业业务活动及其辅 </w:t>
      </w:r>
    </w:p>
    <w:p>
      <w:pPr>
        <w:pageBreakBefore w:val="0"/>
        <w:kinsoku/>
        <w:wordWrap/>
        <w:overflowPunct/>
        <w:autoSpaceDE/>
        <w:autoSpaceDN/>
        <w:bidi w:val="0"/>
        <w:spacing w:line="580" w:lineRule="exact"/>
        <w:textAlignment w:val="auto"/>
        <w:rPr>
          <w:rFonts w:hint="eastAsia" w:eastAsia="仿宋_GB2312" w:cstheme="minorBidi"/>
          <w:bCs/>
          <w:sz w:val="32"/>
          <w:szCs w:val="32"/>
        </w:rPr>
      </w:pPr>
      <w:r>
        <w:rPr>
          <w:rFonts w:hint="eastAsia" w:eastAsia="仿宋_GB2312" w:cstheme="minorBidi"/>
          <w:bCs/>
          <w:sz w:val="32"/>
          <w:szCs w:val="32"/>
          <w:lang w:val="en-US" w:eastAsia="zh-CN"/>
        </w:rPr>
        <w:t>助活动之外开展非独立核算经营活动取得的收入。</w:t>
      </w:r>
    </w:p>
    <w:p>
      <w:pPr>
        <w:pageBreakBefore w:val="0"/>
        <w:kinsoku/>
        <w:wordWrap/>
        <w:overflowPunct/>
        <w:autoSpaceDE/>
        <w:autoSpaceDN/>
        <w:bidi w:val="0"/>
        <w:spacing w:line="58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七、其他收入：</w:t>
      </w:r>
      <w:r>
        <w:rPr>
          <w:rFonts w:hint="eastAsia" w:eastAsia="仿宋_GB2312" w:cstheme="minorBidi"/>
          <w:bCs/>
          <w:sz w:val="32"/>
          <w:szCs w:val="32"/>
          <w:lang w:val="en-US" w:eastAsia="zh-CN"/>
        </w:rPr>
        <w:t xml:space="preserve">指除上述“财政拨款收入”、“事业收入”、“事业单位经营收入”等以外的收入。主要是按规定动用的售房收入、存款利息收入等。 </w:t>
      </w:r>
    </w:p>
    <w:p>
      <w:pPr>
        <w:pageBreakBefore w:val="0"/>
        <w:kinsoku/>
        <w:wordWrap/>
        <w:overflowPunct/>
        <w:autoSpaceDE/>
        <w:autoSpaceDN/>
        <w:bidi w:val="0"/>
        <w:spacing w:line="58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八、用事业基金弥补收支差额：</w:t>
      </w:r>
      <w:r>
        <w:rPr>
          <w:rFonts w:hint="eastAsia" w:eastAsia="仿宋_GB2312" w:cstheme="minorBidi"/>
          <w:bCs/>
          <w:sz w:val="32"/>
          <w:szCs w:val="32"/>
          <w:lang w:val="en-US" w:eastAsia="zh-CN"/>
        </w:rPr>
        <w:t xml:space="preserve">指事业单位在预计用当年的 “财政拨款收入”、“财政拨款结转和结余资金”、“事业收入”、“事业单位经营收入”、“其他收入”不足以安排当年支出的情况下，使用以前年度积累的事业基金（事业单位当年收支相抵后按国家规定提取、用于弥补以后年度收支差额的基金）弥补本年 度收支缺口的资金。 </w:t>
      </w:r>
    </w:p>
    <w:p>
      <w:pPr>
        <w:pageBreakBefore w:val="0"/>
        <w:kinsoku/>
        <w:wordWrap/>
        <w:overflowPunct/>
        <w:autoSpaceDE/>
        <w:autoSpaceDN/>
        <w:bidi w:val="0"/>
        <w:spacing w:line="580" w:lineRule="exact"/>
        <w:ind w:firstLine="643" w:firstLineChars="200"/>
        <w:textAlignment w:val="auto"/>
        <w:rPr>
          <w:rFonts w:hint="eastAsia" w:eastAsia="仿宋_GB2312" w:cstheme="minorBidi"/>
          <w:bCs/>
          <w:sz w:val="32"/>
          <w:szCs w:val="32"/>
          <w:lang w:val="en-US" w:eastAsia="zh-CN"/>
        </w:rPr>
      </w:pPr>
      <w:r>
        <w:rPr>
          <w:rFonts w:hint="eastAsia" w:eastAsia="仿宋_GB2312" w:cstheme="minorBidi"/>
          <w:b/>
          <w:bCs w:val="0"/>
          <w:sz w:val="32"/>
          <w:szCs w:val="32"/>
          <w:lang w:val="en-US" w:eastAsia="zh-CN"/>
        </w:rPr>
        <w:t>九、上年结转：</w:t>
      </w:r>
      <w:r>
        <w:rPr>
          <w:rFonts w:hint="eastAsia" w:eastAsia="仿宋_GB2312" w:cstheme="minorBidi"/>
          <w:bCs/>
          <w:sz w:val="32"/>
          <w:szCs w:val="32"/>
          <w:lang w:val="en-US" w:eastAsia="zh-CN"/>
        </w:rPr>
        <w:t xml:space="preserve">指以前年度尚未完成、结转到本年仍按原规定用途继续使用的资金。 </w:t>
      </w:r>
    </w:p>
    <w:p>
      <w:pPr>
        <w:pageBreakBefore w:val="0"/>
        <w:kinsoku/>
        <w:wordWrap/>
        <w:overflowPunct/>
        <w:autoSpaceDE/>
        <w:autoSpaceDN/>
        <w:bidi w:val="0"/>
        <w:spacing w:line="58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十、结转下年：</w:t>
      </w:r>
      <w:r>
        <w:rPr>
          <w:rFonts w:hint="eastAsia" w:eastAsia="仿宋_GB2312" w:cstheme="minorBidi"/>
          <w:bCs/>
          <w:sz w:val="32"/>
          <w:szCs w:val="32"/>
          <w:lang w:val="en-US" w:eastAsia="zh-CN"/>
        </w:rPr>
        <w:t>指以前年度预算安排、因客观条件发生变化无法按原计划实施，需延迟到以后年度按原规定用途继续使用的资金。</w:t>
      </w:r>
    </w:p>
    <w:p>
      <w:pPr>
        <w:pageBreakBefore w:val="0"/>
        <w:kinsoku/>
        <w:wordWrap/>
        <w:overflowPunct/>
        <w:autoSpaceDE/>
        <w:autoSpaceDN/>
        <w:bidi w:val="0"/>
        <w:spacing w:line="58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十一、一般公共服务（类）财政事务（款）：</w:t>
      </w:r>
      <w:r>
        <w:rPr>
          <w:rFonts w:hint="eastAsia" w:eastAsia="仿宋_GB2312" w:cstheme="minorBidi"/>
          <w:bCs/>
          <w:sz w:val="32"/>
          <w:szCs w:val="32"/>
          <w:lang w:val="en-US" w:eastAsia="zh-CN"/>
        </w:rPr>
        <w:t xml:space="preserve">指用于保障机构正常运行、开展财政管理活动的支出。 </w:t>
      </w:r>
    </w:p>
    <w:p>
      <w:pPr>
        <w:pageBreakBefore w:val="0"/>
        <w:kinsoku/>
        <w:wordWrap/>
        <w:overflowPunct/>
        <w:autoSpaceDE/>
        <w:autoSpaceDN/>
        <w:bidi w:val="0"/>
        <w:spacing w:line="58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十二、社会保障和就业（类）人力资源和社会保障管理事务（款）：</w:t>
      </w:r>
      <w:r>
        <w:rPr>
          <w:rFonts w:hint="eastAsia" w:eastAsia="仿宋_GB2312" w:cstheme="minorBidi"/>
          <w:bCs/>
          <w:sz w:val="32"/>
          <w:szCs w:val="32"/>
          <w:lang w:val="en-US" w:eastAsia="zh-CN"/>
        </w:rPr>
        <w:t xml:space="preserve">指用于人力资源引进人才补助方面的支出。 </w:t>
      </w:r>
    </w:p>
    <w:p>
      <w:pPr>
        <w:pageBreakBefore w:val="0"/>
        <w:kinsoku/>
        <w:wordWrap/>
        <w:overflowPunct/>
        <w:autoSpaceDE/>
        <w:autoSpaceDN/>
        <w:bidi w:val="0"/>
        <w:spacing w:line="58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十三、社会保障和就业支出（类）行政事业单位养老支出（款）：</w:t>
      </w:r>
      <w:r>
        <w:rPr>
          <w:rFonts w:hint="eastAsia" w:eastAsia="仿宋_GB2312" w:cstheme="minorBidi"/>
          <w:bCs/>
          <w:sz w:val="32"/>
          <w:szCs w:val="32"/>
          <w:lang w:val="en-US" w:eastAsia="zh-CN"/>
        </w:rPr>
        <w:t xml:space="preserve">指机关及属事业单位按照国家政策规定用于养老方面的支出。 </w:t>
      </w:r>
    </w:p>
    <w:p>
      <w:pPr>
        <w:pageBreakBefore w:val="0"/>
        <w:kinsoku/>
        <w:wordWrap/>
        <w:overflowPunct/>
        <w:autoSpaceDE/>
        <w:autoSpaceDN/>
        <w:bidi w:val="0"/>
        <w:spacing w:line="58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十四、住房保障支出（类）住房改革支出（款）：</w:t>
      </w:r>
      <w:r>
        <w:rPr>
          <w:rFonts w:hint="eastAsia" w:eastAsia="仿宋_GB2312" w:cstheme="minorBidi"/>
          <w:bCs/>
          <w:sz w:val="32"/>
          <w:szCs w:val="32"/>
          <w:lang w:val="en-US" w:eastAsia="zh-CN"/>
        </w:rPr>
        <w:t xml:space="preserve">指机关及属事业单位按照国家政策规定用于住房改革方面的支出。 </w:t>
      </w:r>
    </w:p>
    <w:p>
      <w:pPr>
        <w:pageBreakBefore w:val="0"/>
        <w:kinsoku/>
        <w:wordWrap/>
        <w:overflowPunct/>
        <w:autoSpaceDE/>
        <w:autoSpaceDN/>
        <w:bidi w:val="0"/>
        <w:spacing w:line="58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十五、卫生健康支出（类）行政事业单位医疗（款）：</w:t>
      </w:r>
      <w:r>
        <w:rPr>
          <w:rFonts w:hint="eastAsia" w:eastAsia="仿宋_GB2312" w:cstheme="minorBidi"/>
          <w:bCs/>
          <w:sz w:val="32"/>
          <w:szCs w:val="32"/>
          <w:lang w:val="en-US" w:eastAsia="zh-CN"/>
        </w:rPr>
        <w:t xml:space="preserve">指机关及属事业单位按照国家政策规定用于医疗方面的支出。 </w:t>
      </w:r>
    </w:p>
    <w:p>
      <w:pPr>
        <w:pageBreakBefore w:val="0"/>
        <w:kinsoku/>
        <w:wordWrap/>
        <w:overflowPunct/>
        <w:autoSpaceDE/>
        <w:autoSpaceDN/>
        <w:bidi w:val="0"/>
        <w:spacing w:line="580" w:lineRule="exact"/>
        <w:ind w:firstLine="643" w:firstLineChars="200"/>
        <w:textAlignment w:val="auto"/>
        <w:rPr>
          <w:rFonts w:hint="eastAsia" w:eastAsia="仿宋_GB2312" w:cstheme="minorBidi"/>
          <w:bCs/>
          <w:sz w:val="32"/>
          <w:szCs w:val="32"/>
        </w:rPr>
      </w:pPr>
      <w:r>
        <w:rPr>
          <w:rFonts w:hint="eastAsia" w:eastAsia="仿宋_GB2312" w:cstheme="minorBidi"/>
          <w:b/>
          <w:bCs w:val="0"/>
          <w:sz w:val="32"/>
          <w:szCs w:val="32"/>
          <w:lang w:val="en-US" w:eastAsia="zh-CN"/>
        </w:rPr>
        <w:t>十六、住房公积金：</w:t>
      </w:r>
      <w:r>
        <w:rPr>
          <w:rFonts w:hint="eastAsia" w:eastAsia="仿宋_GB2312" w:cstheme="minorBidi"/>
          <w:bCs/>
          <w:sz w:val="32"/>
          <w:szCs w:val="32"/>
          <w:lang w:val="en-US" w:eastAsia="zh-CN"/>
        </w:rPr>
        <w:t xml:space="preserve">指按照国家统一规定，按规定比例为职工缴纳的住房公积金。 </w:t>
      </w:r>
    </w:p>
    <w:p>
      <w:pPr>
        <w:pageBreakBefore w:val="0"/>
        <w:kinsoku/>
        <w:wordWrap/>
        <w:overflowPunct/>
        <w:autoSpaceDE/>
        <w:autoSpaceDN/>
        <w:bidi w:val="0"/>
        <w:spacing w:line="580" w:lineRule="exact"/>
        <w:ind w:firstLine="643" w:firstLineChars="200"/>
        <w:textAlignment w:val="auto"/>
        <w:rPr>
          <w:rFonts w:eastAsia="仿宋_GB2312" w:cstheme="minorBidi"/>
          <w:sz w:val="32"/>
          <w:szCs w:val="32"/>
        </w:rPr>
      </w:pPr>
      <w:r>
        <w:rPr>
          <w:rFonts w:hint="eastAsia" w:eastAsia="仿宋_GB2312" w:cstheme="minorBidi"/>
          <w:b/>
          <w:bCs w:val="0"/>
          <w:sz w:val="32"/>
          <w:szCs w:val="32"/>
          <w:lang w:val="en-US" w:eastAsia="zh-CN"/>
        </w:rPr>
        <w:t>十七</w:t>
      </w:r>
      <w:r>
        <w:rPr>
          <w:rFonts w:hint="eastAsia" w:eastAsia="仿宋_GB2312" w:cstheme="minorBidi"/>
          <w:b/>
          <w:bCs w:val="0"/>
          <w:sz w:val="32"/>
          <w:szCs w:val="32"/>
        </w:rPr>
        <w:t>、基本支出：</w:t>
      </w:r>
      <w:r>
        <w:rPr>
          <w:rFonts w:hint="eastAsia" w:eastAsia="仿宋_GB2312" w:cstheme="minorBidi"/>
          <w:sz w:val="32"/>
          <w:szCs w:val="32"/>
        </w:rPr>
        <w:t>指为保障机构正常运转、完成工作任务而发生的人员支出和公用支出。</w:t>
      </w:r>
    </w:p>
    <w:p>
      <w:pPr>
        <w:pageBreakBefore w:val="0"/>
        <w:kinsoku/>
        <w:wordWrap/>
        <w:overflowPunct/>
        <w:autoSpaceDE/>
        <w:autoSpaceDN/>
        <w:bidi w:val="0"/>
        <w:spacing w:line="580" w:lineRule="exact"/>
        <w:ind w:firstLine="643" w:firstLineChars="200"/>
        <w:textAlignment w:val="auto"/>
        <w:rPr>
          <w:rFonts w:eastAsia="仿宋_GB2312" w:cstheme="minorBidi"/>
          <w:sz w:val="32"/>
          <w:szCs w:val="32"/>
        </w:rPr>
      </w:pPr>
      <w:r>
        <w:rPr>
          <w:rFonts w:hint="eastAsia" w:eastAsia="仿宋_GB2312" w:cstheme="minorBidi"/>
          <w:b/>
          <w:bCs w:val="0"/>
          <w:sz w:val="32"/>
          <w:szCs w:val="32"/>
          <w:lang w:val="en-US" w:eastAsia="zh-CN"/>
        </w:rPr>
        <w:t>十八</w:t>
      </w:r>
      <w:r>
        <w:rPr>
          <w:rFonts w:hint="eastAsia" w:eastAsia="仿宋_GB2312" w:cstheme="minorBidi"/>
          <w:b/>
          <w:bCs w:val="0"/>
          <w:sz w:val="32"/>
          <w:szCs w:val="32"/>
        </w:rPr>
        <w:t>、项目支出：</w:t>
      </w:r>
      <w:r>
        <w:rPr>
          <w:rFonts w:hint="eastAsia" w:eastAsia="仿宋_GB2312" w:cstheme="minorBidi"/>
          <w:sz w:val="32"/>
          <w:szCs w:val="32"/>
        </w:rPr>
        <w:t>指在基本支出之外为完成特定工作任务和事业发展目标所发生的支出。</w:t>
      </w:r>
    </w:p>
    <w:p>
      <w:pPr>
        <w:pageBreakBefore w:val="0"/>
        <w:kinsoku/>
        <w:wordWrap/>
        <w:overflowPunct/>
        <w:autoSpaceDE/>
        <w:autoSpaceDN/>
        <w:bidi w:val="0"/>
        <w:spacing w:line="580" w:lineRule="exact"/>
        <w:ind w:firstLine="643" w:firstLineChars="200"/>
        <w:textAlignment w:val="auto"/>
        <w:rPr>
          <w:rFonts w:eastAsia="仿宋_GB2312" w:cstheme="minorBidi"/>
          <w:sz w:val="32"/>
          <w:szCs w:val="32"/>
        </w:rPr>
      </w:pPr>
      <w:r>
        <w:rPr>
          <w:rFonts w:hint="eastAsia" w:eastAsia="仿宋_GB2312" w:cstheme="minorBidi"/>
          <w:b/>
          <w:bCs w:val="0"/>
          <w:sz w:val="32"/>
          <w:szCs w:val="32"/>
          <w:lang w:val="en-US" w:eastAsia="zh-CN"/>
        </w:rPr>
        <w:t>十九</w:t>
      </w:r>
      <w:r>
        <w:rPr>
          <w:rFonts w:hint="eastAsia" w:eastAsia="仿宋_GB2312" w:cstheme="minorBidi"/>
          <w:b/>
          <w:bCs w:val="0"/>
          <w:sz w:val="32"/>
          <w:szCs w:val="32"/>
        </w:rPr>
        <w:t>、“三公”经费：</w:t>
      </w:r>
      <w:r>
        <w:rPr>
          <w:rFonts w:hint="eastAsia" w:eastAsia="仿宋_GB2312" w:cstheme="minorBidi"/>
          <w:sz w:val="32"/>
          <w:szCs w:val="32"/>
        </w:rPr>
        <w:t>指部门/单位用一般公共预算财政拨款安排的因公出国（境）费、公务用车购置及运行维护费和公务接待费。其中，因公出国（境）费反映部门/单位公务出国（境）的住宿费、旅费、伙食补助费、杂费、培训费等支出；公务用车购置及运行维护费反映部门/单位公务用车购置费、燃料费、维修费、过路过桥费、保险费、安全奖励费用等支出；公务接待费反映部门/单位按规定开支的各类公务接待（含外宾接待）支出。</w:t>
      </w:r>
    </w:p>
    <w:p>
      <w:pPr>
        <w:pageBreakBefore w:val="0"/>
        <w:kinsoku/>
        <w:wordWrap/>
        <w:overflowPunct/>
        <w:autoSpaceDE/>
        <w:autoSpaceDN/>
        <w:bidi w:val="0"/>
        <w:spacing w:line="580" w:lineRule="exact"/>
        <w:ind w:firstLine="643" w:firstLineChars="200"/>
        <w:textAlignment w:val="auto"/>
      </w:pPr>
      <w:r>
        <w:rPr>
          <w:rFonts w:hint="eastAsia" w:eastAsia="仿宋_GB2312" w:cstheme="minorBidi"/>
          <w:b/>
          <w:bCs w:val="0"/>
          <w:sz w:val="32"/>
          <w:szCs w:val="32"/>
          <w:lang w:val="en-US" w:eastAsia="zh-CN"/>
        </w:rPr>
        <w:t>二十</w:t>
      </w:r>
      <w:r>
        <w:rPr>
          <w:rFonts w:hint="eastAsia" w:eastAsia="仿宋_GB2312" w:cstheme="minorBidi"/>
          <w:b/>
          <w:bCs w:val="0"/>
          <w:sz w:val="32"/>
          <w:szCs w:val="32"/>
        </w:rPr>
        <w:t>、机关运行经费：</w:t>
      </w:r>
      <w:r>
        <w:rPr>
          <w:rFonts w:hint="eastAsia" w:eastAsia="仿宋_GB2312" w:cstheme="minorBidi"/>
          <w:sz w:val="32"/>
          <w:szCs w:val="32"/>
        </w:rPr>
        <w:t>指部门</w:t>
      </w:r>
      <w:r>
        <w:rPr>
          <w:rFonts w:hint="eastAsia" w:eastAsia="仿宋_GB2312" w:cstheme="minorBidi"/>
          <w:sz w:val="32"/>
          <w:szCs w:val="32"/>
          <w:lang w:val="en-US" w:eastAsia="zh-CN"/>
        </w:rPr>
        <w:t>或（机关、事业）</w:t>
      </w:r>
      <w:r>
        <w:rPr>
          <w:rFonts w:hint="eastAsia" w:eastAsia="仿宋_GB2312" w:cstheme="minorBidi"/>
          <w:sz w:val="32"/>
          <w:szCs w:val="32"/>
        </w:rPr>
        <w:t>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4"/>
        <w:pageBreakBefore w:val="0"/>
        <w:numPr>
          <w:ilvl w:val="0"/>
          <w:numId w:val="0"/>
        </w:numPr>
        <w:tabs>
          <w:tab w:val="left" w:pos="4392"/>
        </w:tabs>
        <w:kinsoku/>
        <w:wordWrap/>
        <w:overflowPunct/>
        <w:autoSpaceDE/>
        <w:autoSpaceDN/>
        <w:bidi w:val="0"/>
        <w:spacing w:line="58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第四部分</w:t>
      </w:r>
      <w:r>
        <w:rPr>
          <w:rFonts w:hint="eastAsia" w:ascii="方正小标宋简体" w:hAnsi="方正小标宋简体" w:eastAsia="方正小标宋简体" w:cs="方正小标宋简体"/>
          <w:sz w:val="36"/>
          <w:szCs w:val="36"/>
        </w:rPr>
        <w:t xml:space="preserve"> </w:t>
      </w:r>
      <w:r>
        <w:rPr>
          <w:rFonts w:hint="eastAsia" w:ascii="方正小标宋简体" w:hAnsi="方正小标宋简体" w:eastAsia="方正小标宋简体" w:cs="方正小标宋简体"/>
          <w:sz w:val="36"/>
          <w:szCs w:val="36"/>
          <w:lang w:val="en-US" w:eastAsia="zh-CN"/>
        </w:rPr>
        <w:t>预算公开联系方式信息反馈渠道</w:t>
      </w:r>
    </w:p>
    <w:p>
      <w:pPr>
        <w:pageBreakBefore w:val="0"/>
        <w:kinsoku/>
        <w:wordWrap/>
        <w:overflowPunct/>
        <w:autoSpaceDE/>
        <w:autoSpaceDN/>
        <w:bidi w:val="0"/>
        <w:spacing w:line="58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联系人：孟雅君</w:t>
      </w:r>
    </w:p>
    <w:p>
      <w:pPr>
        <w:pStyle w:val="10"/>
        <w:pageBreakBefore w:val="0"/>
        <w:kinsoku/>
        <w:wordWrap/>
        <w:overflowPunct/>
        <w:autoSpaceDE/>
        <w:autoSpaceDN/>
        <w:bidi w:val="0"/>
        <w:spacing w:line="580" w:lineRule="exact"/>
        <w:ind w:left="0" w:leftChars="0" w:firstLine="0" w:firstLineChars="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联系电话:0471-4935185</w:t>
      </w:r>
    </w:p>
    <w:p>
      <w:pPr>
        <w:pStyle w:val="6"/>
        <w:pageBreakBefore w:val="0"/>
        <w:kinsoku/>
        <w:wordWrap/>
        <w:overflowPunct/>
        <w:autoSpaceDE/>
        <w:autoSpaceDN/>
        <w:bidi w:val="0"/>
        <w:spacing w:after="0" w:line="580" w:lineRule="exact"/>
        <w:jc w:val="center"/>
        <w:textAlignment w:val="auto"/>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t>第五部分 2023年度单位预算表</w:t>
      </w:r>
    </w:p>
    <w:p>
      <w:pPr>
        <w:pStyle w:val="6"/>
        <w:pageBreakBefore w:val="0"/>
        <w:numPr>
          <w:ilvl w:val="0"/>
          <w:numId w:val="0"/>
        </w:numPr>
        <w:kinsoku/>
        <w:wordWrap/>
        <w:overflowPunct/>
        <w:autoSpaceDE/>
        <w:autoSpaceDN/>
        <w:bidi w:val="0"/>
        <w:spacing w:after="0" w:line="58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收支总表</w:t>
      </w:r>
    </w:p>
    <w:p>
      <w:pPr>
        <w:pStyle w:val="6"/>
        <w:pageBreakBefore w:val="0"/>
        <w:kinsoku/>
        <w:wordWrap/>
        <w:overflowPunct/>
        <w:autoSpaceDE/>
        <w:autoSpaceDN/>
        <w:bidi w:val="0"/>
        <w:spacing w:after="0" w:line="58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二、收入总表</w:t>
      </w:r>
    </w:p>
    <w:p>
      <w:pPr>
        <w:pStyle w:val="6"/>
        <w:pageBreakBefore w:val="0"/>
        <w:kinsoku/>
        <w:wordWrap/>
        <w:overflowPunct/>
        <w:autoSpaceDE/>
        <w:autoSpaceDN/>
        <w:bidi w:val="0"/>
        <w:spacing w:after="0" w:line="580" w:lineRule="exact"/>
        <w:ind w:firstLine="608" w:firstLineChars="200"/>
        <w:jc w:val="left"/>
        <w:textAlignment w:val="auto"/>
        <w:rPr>
          <w:rFonts w:hint="eastAsia" w:ascii="仿宋" w:hAnsi="仿宋" w:eastAsia="仿宋" w:cs="仿宋"/>
          <w:sz w:val="32"/>
          <w:szCs w:val="32"/>
        </w:rPr>
      </w:pPr>
      <w:r>
        <w:rPr>
          <w:rFonts w:hint="eastAsia" w:ascii="仿宋" w:hAnsi="仿宋" w:eastAsia="仿宋" w:cs="仿宋"/>
          <w:w w:val="95"/>
          <w:sz w:val="32"/>
          <w:szCs w:val="32"/>
        </w:rPr>
        <w:t>三、支出总表</w:t>
      </w:r>
    </w:p>
    <w:p>
      <w:pPr>
        <w:pStyle w:val="6"/>
        <w:pageBreakBefore w:val="0"/>
        <w:kinsoku/>
        <w:wordWrap/>
        <w:overflowPunct/>
        <w:autoSpaceDE/>
        <w:autoSpaceDN/>
        <w:bidi w:val="0"/>
        <w:spacing w:after="0" w:line="580" w:lineRule="exact"/>
        <w:ind w:firstLine="608" w:firstLineChars="200"/>
        <w:jc w:val="left"/>
        <w:textAlignment w:val="auto"/>
        <w:rPr>
          <w:rFonts w:hint="eastAsia" w:ascii="仿宋" w:hAnsi="仿宋" w:eastAsia="仿宋" w:cs="仿宋"/>
          <w:sz w:val="32"/>
          <w:szCs w:val="32"/>
        </w:rPr>
      </w:pPr>
      <w:r>
        <w:rPr>
          <w:rFonts w:hint="eastAsia" w:ascii="仿宋" w:hAnsi="仿宋" w:eastAsia="仿宋" w:cs="仿宋"/>
          <w:w w:val="95"/>
          <w:sz w:val="32"/>
          <w:szCs w:val="32"/>
        </w:rPr>
        <w:t>四、财政拨款收支总表</w:t>
      </w:r>
    </w:p>
    <w:p>
      <w:pPr>
        <w:pStyle w:val="6"/>
        <w:pageBreakBefore w:val="0"/>
        <w:kinsoku/>
        <w:wordWrap/>
        <w:overflowPunct/>
        <w:autoSpaceDE/>
        <w:autoSpaceDN/>
        <w:bidi w:val="0"/>
        <w:spacing w:after="0" w:line="580" w:lineRule="exact"/>
        <w:ind w:firstLine="608" w:firstLineChars="200"/>
        <w:jc w:val="left"/>
        <w:textAlignment w:val="auto"/>
        <w:rPr>
          <w:rFonts w:hint="eastAsia" w:ascii="仿宋" w:hAnsi="仿宋" w:eastAsia="仿宋" w:cs="仿宋"/>
          <w:sz w:val="32"/>
          <w:szCs w:val="32"/>
        </w:rPr>
      </w:pPr>
      <w:r>
        <w:rPr>
          <w:rFonts w:hint="eastAsia" w:ascii="仿宋" w:hAnsi="仿宋" w:eastAsia="仿宋" w:cs="仿宋"/>
          <w:w w:val="95"/>
          <w:sz w:val="32"/>
          <w:szCs w:val="32"/>
        </w:rPr>
        <w:t>五、一般公共预算支出表</w:t>
      </w:r>
    </w:p>
    <w:p>
      <w:pPr>
        <w:pStyle w:val="6"/>
        <w:pageBreakBefore w:val="0"/>
        <w:kinsoku/>
        <w:wordWrap/>
        <w:overflowPunct/>
        <w:autoSpaceDE/>
        <w:autoSpaceDN/>
        <w:bidi w:val="0"/>
        <w:spacing w:after="0" w:line="580" w:lineRule="exact"/>
        <w:ind w:firstLine="608" w:firstLineChars="200"/>
        <w:jc w:val="left"/>
        <w:textAlignment w:val="auto"/>
        <w:rPr>
          <w:rFonts w:hint="eastAsia" w:ascii="仿宋" w:hAnsi="仿宋" w:eastAsia="仿宋" w:cs="仿宋"/>
          <w:w w:val="95"/>
          <w:sz w:val="32"/>
          <w:szCs w:val="32"/>
        </w:rPr>
      </w:pPr>
      <w:r>
        <w:rPr>
          <w:rFonts w:hint="eastAsia" w:ascii="仿宋" w:hAnsi="仿宋" w:eastAsia="仿宋" w:cs="仿宋"/>
          <w:w w:val="95"/>
          <w:sz w:val="32"/>
          <w:szCs w:val="32"/>
        </w:rPr>
        <w:t>六、一般公共预算基本支出表</w:t>
      </w:r>
    </w:p>
    <w:p>
      <w:pPr>
        <w:pStyle w:val="6"/>
        <w:pageBreakBefore w:val="0"/>
        <w:kinsoku/>
        <w:wordWrap/>
        <w:overflowPunct/>
        <w:autoSpaceDE/>
        <w:autoSpaceDN/>
        <w:bidi w:val="0"/>
        <w:spacing w:after="0" w:line="580" w:lineRule="exact"/>
        <w:ind w:firstLine="608" w:firstLineChars="200"/>
        <w:jc w:val="left"/>
        <w:textAlignment w:val="auto"/>
        <w:rPr>
          <w:rFonts w:hint="eastAsia" w:ascii="仿宋" w:hAnsi="仿宋" w:eastAsia="仿宋" w:cs="仿宋"/>
          <w:w w:val="95"/>
          <w:sz w:val="32"/>
          <w:szCs w:val="32"/>
        </w:rPr>
      </w:pPr>
      <w:r>
        <w:rPr>
          <w:rFonts w:hint="eastAsia" w:ascii="仿宋" w:hAnsi="仿宋" w:eastAsia="仿宋" w:cs="仿宋"/>
          <w:w w:val="95"/>
          <w:sz w:val="32"/>
          <w:szCs w:val="32"/>
        </w:rPr>
        <w:t>七、一般公共预算“三公”经费支出表</w:t>
      </w:r>
    </w:p>
    <w:p>
      <w:pPr>
        <w:pStyle w:val="6"/>
        <w:pageBreakBefore w:val="0"/>
        <w:kinsoku/>
        <w:wordWrap/>
        <w:overflowPunct/>
        <w:autoSpaceDE/>
        <w:autoSpaceDN/>
        <w:bidi w:val="0"/>
        <w:spacing w:after="0" w:line="580" w:lineRule="exact"/>
        <w:ind w:firstLine="608" w:firstLineChars="200"/>
        <w:jc w:val="left"/>
        <w:textAlignment w:val="auto"/>
        <w:rPr>
          <w:rFonts w:hint="eastAsia" w:ascii="仿宋" w:hAnsi="仿宋" w:eastAsia="仿宋" w:cs="仿宋"/>
          <w:w w:val="95"/>
          <w:sz w:val="32"/>
          <w:szCs w:val="32"/>
        </w:rPr>
      </w:pPr>
      <w:r>
        <w:rPr>
          <w:rFonts w:hint="eastAsia" w:ascii="仿宋" w:hAnsi="仿宋" w:eastAsia="仿宋" w:cs="仿宋"/>
          <w:w w:val="95"/>
          <w:sz w:val="32"/>
          <w:szCs w:val="32"/>
        </w:rPr>
        <w:t>八、政府性基金预算支出表</w:t>
      </w:r>
    </w:p>
    <w:p>
      <w:pPr>
        <w:pStyle w:val="6"/>
        <w:pageBreakBefore w:val="0"/>
        <w:kinsoku/>
        <w:wordWrap/>
        <w:overflowPunct/>
        <w:autoSpaceDE/>
        <w:autoSpaceDN/>
        <w:bidi w:val="0"/>
        <w:spacing w:after="0" w:line="58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九、国有资本经营预算支出表</w:t>
      </w:r>
    </w:p>
    <w:p>
      <w:pPr>
        <w:pStyle w:val="6"/>
        <w:pageBreakBefore w:val="0"/>
        <w:kinsoku/>
        <w:wordWrap/>
        <w:overflowPunct/>
        <w:autoSpaceDE/>
        <w:autoSpaceDN/>
        <w:bidi w:val="0"/>
        <w:spacing w:after="0" w:line="58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十、项目支出表</w:t>
      </w:r>
    </w:p>
    <w:p>
      <w:pPr>
        <w:pStyle w:val="6"/>
        <w:pageBreakBefore w:val="0"/>
        <w:kinsoku/>
        <w:wordWrap/>
        <w:overflowPunct/>
        <w:autoSpaceDE/>
        <w:autoSpaceDN/>
        <w:bidi w:val="0"/>
        <w:spacing w:after="0" w:line="58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十一、项目绩效目标表</w:t>
      </w:r>
    </w:p>
    <w:p>
      <w:pPr>
        <w:pStyle w:val="6"/>
        <w:pageBreakBefore w:val="0"/>
        <w:kinsoku/>
        <w:wordWrap/>
        <w:overflowPunct/>
        <w:autoSpaceDE/>
        <w:autoSpaceDN/>
        <w:bidi w:val="0"/>
        <w:spacing w:after="0" w:line="580" w:lineRule="exact"/>
        <w:ind w:firstLine="608"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w w:val="95"/>
          <w:sz w:val="32"/>
          <w:szCs w:val="32"/>
        </w:rPr>
        <w:t>十二、政府采购预算表</w:t>
      </w:r>
    </w:p>
    <w:p>
      <w:pPr>
        <w:pStyle w:val="10"/>
        <w:pageBreakBefore w:val="0"/>
        <w:kinsoku/>
        <w:wordWrap/>
        <w:overflowPunct/>
        <w:autoSpaceDE/>
        <w:autoSpaceDN/>
        <w:bidi w:val="0"/>
        <w:spacing w:after="0" w:line="580" w:lineRule="exact"/>
        <w:ind w:left="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备注</w:t>
      </w:r>
      <w:r>
        <w:rPr>
          <w:rFonts w:hint="eastAsia" w:ascii="仿宋" w:hAnsi="仿宋" w:eastAsia="仿宋" w:cs="仿宋"/>
          <w:sz w:val="32"/>
          <w:szCs w:val="32"/>
          <w:lang w:val="en-US" w:eastAsia="zh-CN"/>
        </w:rPr>
        <w:t>：1.预算公开表见附件</w:t>
      </w:r>
    </w:p>
    <w:p>
      <w:pPr>
        <w:pStyle w:val="10"/>
        <w:pageBreakBefore w:val="0"/>
        <w:kinsoku/>
        <w:wordWrap/>
        <w:overflowPunct/>
        <w:autoSpaceDE/>
        <w:autoSpaceDN/>
        <w:bidi w:val="0"/>
        <w:spacing w:after="0" w:line="580" w:lineRule="exact"/>
        <w:ind w:left="0" w:leftChars="0" w:firstLine="0" w:firstLineChars="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2.不涉及的表格已上传空表且一并上传了说明</w:t>
      </w:r>
    </w:p>
    <w:sectPr>
      <w:footerReference r:id="rId3" w:type="default"/>
      <w:pgSz w:w="11906" w:h="16838"/>
      <w:pgMar w:top="1417" w:right="1417" w:bottom="1417" w:left="141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D6BA77"/>
    <w:multiLevelType w:val="singleLevel"/>
    <w:tmpl w:val="99D6BA77"/>
    <w:lvl w:ilvl="0" w:tentative="0">
      <w:start w:val="1"/>
      <w:numFmt w:val="decimal"/>
      <w:suff w:val="nothing"/>
      <w:lvlText w:val="%1、"/>
      <w:lvlJc w:val="left"/>
      <w:pPr>
        <w:ind w:left="240"/>
      </w:pPr>
    </w:lvl>
  </w:abstractNum>
  <w:abstractNum w:abstractNumId="1">
    <w:nsid w:val="0E50F503"/>
    <w:multiLevelType w:val="singleLevel"/>
    <w:tmpl w:val="0E50F503"/>
    <w:lvl w:ilvl="0" w:tentative="0">
      <w:start w:val="2"/>
      <w:numFmt w:val="chineseCounting"/>
      <w:suff w:val="nothing"/>
      <w:lvlText w:val="（%1）"/>
      <w:lvlJc w:val="left"/>
      <w:rPr>
        <w:rFonts w:hint="eastAsia"/>
      </w:rPr>
    </w:lvl>
  </w:abstractNum>
  <w:abstractNum w:abstractNumId="2">
    <w:nsid w:val="4EC74364"/>
    <w:multiLevelType w:val="singleLevel"/>
    <w:tmpl w:val="4EC74364"/>
    <w:lvl w:ilvl="0" w:tentative="0">
      <w:start w:val="1"/>
      <w:numFmt w:val="chineseCounting"/>
      <w:suff w:val="nothing"/>
      <w:lvlText w:val="%1、"/>
      <w:lvlJc w:val="left"/>
      <w:rPr>
        <w:rFonts w:hint="eastAsia"/>
      </w:rPr>
    </w:lvl>
  </w:abstractNum>
  <w:abstractNum w:abstractNumId="3">
    <w:nsid w:val="525EFB57"/>
    <w:multiLevelType w:val="singleLevel"/>
    <w:tmpl w:val="525EFB57"/>
    <w:lvl w:ilvl="0" w:tentative="0">
      <w:start w:val="10"/>
      <w:numFmt w:val="chineseCounting"/>
      <w:suff w:val="nothing"/>
      <w:lvlText w:val="%1、"/>
      <w:lvlJc w:val="left"/>
      <w:rPr>
        <w:rFonts w:hint="eastAsia"/>
      </w:rPr>
    </w:lvl>
  </w:abstractNum>
  <w:abstractNum w:abstractNumId="4">
    <w:nsid w:val="54E0C837"/>
    <w:multiLevelType w:val="singleLevel"/>
    <w:tmpl w:val="54E0C837"/>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0YjVhNTBmZTljZDZmMjBjYjU5OGNlOTAxMTI1ZTIifQ=="/>
  </w:docVars>
  <w:rsids>
    <w:rsidRoot w:val="6ABE7FF0"/>
    <w:rsid w:val="02571C51"/>
    <w:rsid w:val="053B04D5"/>
    <w:rsid w:val="097D6425"/>
    <w:rsid w:val="09AE1608"/>
    <w:rsid w:val="0A6401AD"/>
    <w:rsid w:val="0AAE2AE3"/>
    <w:rsid w:val="0CD914B5"/>
    <w:rsid w:val="106612B1"/>
    <w:rsid w:val="10967DE9"/>
    <w:rsid w:val="1178231F"/>
    <w:rsid w:val="14C03686"/>
    <w:rsid w:val="16551BAC"/>
    <w:rsid w:val="16745DD6"/>
    <w:rsid w:val="16CA6BE3"/>
    <w:rsid w:val="18ED2570"/>
    <w:rsid w:val="19121FD6"/>
    <w:rsid w:val="195B1BCF"/>
    <w:rsid w:val="1EDA3596"/>
    <w:rsid w:val="1F13400C"/>
    <w:rsid w:val="21134AFD"/>
    <w:rsid w:val="220C13A1"/>
    <w:rsid w:val="23302842"/>
    <w:rsid w:val="24966E72"/>
    <w:rsid w:val="264439EB"/>
    <w:rsid w:val="26D13A43"/>
    <w:rsid w:val="2BBB7F2E"/>
    <w:rsid w:val="2BBE73A4"/>
    <w:rsid w:val="2D1D6FE0"/>
    <w:rsid w:val="2D4254F8"/>
    <w:rsid w:val="2E0B2BC9"/>
    <w:rsid w:val="2E853986"/>
    <w:rsid w:val="2E9B3EF0"/>
    <w:rsid w:val="2F132A17"/>
    <w:rsid w:val="30BB6938"/>
    <w:rsid w:val="31B5748C"/>
    <w:rsid w:val="32274098"/>
    <w:rsid w:val="328533C1"/>
    <w:rsid w:val="331E47C4"/>
    <w:rsid w:val="341D49C7"/>
    <w:rsid w:val="35CF563F"/>
    <w:rsid w:val="360E0082"/>
    <w:rsid w:val="38460E98"/>
    <w:rsid w:val="3B5E3291"/>
    <w:rsid w:val="3B930FAE"/>
    <w:rsid w:val="3DAC0843"/>
    <w:rsid w:val="41090A9B"/>
    <w:rsid w:val="41D1217F"/>
    <w:rsid w:val="42D70395"/>
    <w:rsid w:val="438448CF"/>
    <w:rsid w:val="44147E0B"/>
    <w:rsid w:val="44D72076"/>
    <w:rsid w:val="45CD0FB7"/>
    <w:rsid w:val="4703102D"/>
    <w:rsid w:val="472B0E49"/>
    <w:rsid w:val="49CD7EE5"/>
    <w:rsid w:val="4B5E0F27"/>
    <w:rsid w:val="4BA24F39"/>
    <w:rsid w:val="4C157F0D"/>
    <w:rsid w:val="4C5B5467"/>
    <w:rsid w:val="4CAB7EE9"/>
    <w:rsid w:val="4E084FD4"/>
    <w:rsid w:val="4E61394D"/>
    <w:rsid w:val="582E57DE"/>
    <w:rsid w:val="59995C23"/>
    <w:rsid w:val="5AB8696B"/>
    <w:rsid w:val="5B062376"/>
    <w:rsid w:val="5B333113"/>
    <w:rsid w:val="5B7377AF"/>
    <w:rsid w:val="5CB84210"/>
    <w:rsid w:val="5CB93709"/>
    <w:rsid w:val="5E681552"/>
    <w:rsid w:val="5F892168"/>
    <w:rsid w:val="63C84BF0"/>
    <w:rsid w:val="64D61F15"/>
    <w:rsid w:val="6A5816A5"/>
    <w:rsid w:val="6ABE7FF0"/>
    <w:rsid w:val="6B430C2A"/>
    <w:rsid w:val="6C1C0317"/>
    <w:rsid w:val="6C975BF0"/>
    <w:rsid w:val="6E592A18"/>
    <w:rsid w:val="701B2FF1"/>
    <w:rsid w:val="706A1742"/>
    <w:rsid w:val="71762034"/>
    <w:rsid w:val="722948F5"/>
    <w:rsid w:val="747607E0"/>
    <w:rsid w:val="75014FA5"/>
    <w:rsid w:val="75BC66C7"/>
    <w:rsid w:val="762873AA"/>
    <w:rsid w:val="76C3554F"/>
    <w:rsid w:val="783B25F6"/>
    <w:rsid w:val="791F40C5"/>
    <w:rsid w:val="79EFEE07"/>
    <w:rsid w:val="7A2A00A3"/>
    <w:rsid w:val="7A456C8B"/>
    <w:rsid w:val="7A6D7F90"/>
    <w:rsid w:val="7A7E219D"/>
    <w:rsid w:val="7E310807"/>
    <w:rsid w:val="7E955D07"/>
    <w:rsid w:val="7ECD3FB8"/>
    <w:rsid w:val="7FEBFB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1"/>
    <w:pPr>
      <w:keepNext/>
      <w:keepLines/>
      <w:adjustRightInd w:val="0"/>
      <w:snapToGrid w:val="0"/>
      <w:spacing w:before="260" w:after="260" w:line="416" w:lineRule="auto"/>
      <w:ind w:firstLine="600" w:firstLineChars="200"/>
      <w:outlineLvl w:val="1"/>
    </w:pPr>
    <w:rPr>
      <w:rFonts w:ascii="Arial" w:hAnsi="Arial" w:eastAsia="Symbol"/>
      <w:b/>
      <w:bCs/>
      <w:sz w:val="32"/>
      <w:szCs w:val="32"/>
    </w:rPr>
  </w:style>
  <w:style w:type="paragraph" w:styleId="4">
    <w:name w:val="heading 4"/>
    <w:basedOn w:val="1"/>
    <w:next w:val="1"/>
    <w:unhideWhenUsed/>
    <w:qFormat/>
    <w:uiPriority w:val="1"/>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Cambria" w:hAnsi="Cambria" w:cs="宋体"/>
      <w:b/>
      <w:bCs/>
      <w:kern w:val="0"/>
      <w:sz w:val="32"/>
      <w:szCs w:val="32"/>
    </w:rPr>
  </w:style>
  <w:style w:type="paragraph" w:styleId="5">
    <w:name w:val="Normal Indent"/>
    <w:basedOn w:val="1"/>
    <w:next w:val="1"/>
    <w:unhideWhenUsed/>
    <w:qFormat/>
    <w:uiPriority w:val="99"/>
    <w:pPr>
      <w:wordWrap w:val="0"/>
      <w:spacing w:before="0" w:line="240" w:lineRule="auto"/>
      <w:ind w:left="1096"/>
      <w:jc w:val="both"/>
    </w:pPr>
    <w:rPr>
      <w:rFonts w:ascii="Times New Roman" w:hAnsi="Times New Roman" w:eastAsia="宋体" w:cs="Times New Roman"/>
    </w:rPr>
  </w:style>
  <w:style w:type="paragraph" w:styleId="6">
    <w:name w:val="Body Text"/>
    <w:basedOn w:val="1"/>
    <w:unhideWhenUsed/>
    <w:qFormat/>
    <w:uiPriority w:val="1"/>
    <w:pPr>
      <w:spacing w:after="120"/>
    </w:pPr>
  </w:style>
  <w:style w:type="paragraph" w:styleId="7">
    <w:name w:val="Body Text Indent"/>
    <w:basedOn w:val="1"/>
    <w:qFormat/>
    <w:uiPriority w:val="0"/>
    <w:pPr>
      <w:spacing w:after="120"/>
      <w:ind w:left="420" w:leftChars="200"/>
      <w:jc w:val="left"/>
    </w:pPr>
    <w:rPr>
      <w:rFonts w:hint="eastAsia" w:ascii="宋体" w:hAnsi="宋体" w:eastAsia="宋体"/>
      <w:kern w:val="0"/>
      <w:sz w:val="24"/>
      <w:szCs w:val="24"/>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First Indent 2"/>
    <w:basedOn w:val="7"/>
    <w:qFormat/>
    <w:uiPriority w:val="0"/>
    <w:pPr>
      <w:ind w:firstLine="42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Table Paragraph"/>
    <w:basedOn w:val="1"/>
    <w:qFormat/>
    <w:uiPriority w:val="1"/>
    <w:pPr>
      <w:autoSpaceDE w:val="0"/>
      <w:autoSpaceDN w:val="0"/>
      <w:jc w:val="left"/>
    </w:pPr>
    <w:rPr>
      <w:rFonts w:ascii="宋体" w:hAnsi="宋体" w:eastAsia="宋体" w:cs="宋体"/>
      <w:kern w:val="0"/>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6418</Words>
  <Characters>6868</Characters>
  <Lines>0</Lines>
  <Paragraphs>0</Paragraphs>
  <TotalTime>0</TotalTime>
  <ScaleCrop>false</ScaleCrop>
  <LinksUpToDate>false</LinksUpToDate>
  <CharactersWithSpaces>6932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2022-10-26T03:17:00Z</dcterms:created>
  <dc:creator>Air</dc:creator>
  <cp:lastModifiedBy>MYJ</cp:lastModifiedBy>
  <cp:lastPrinted>2023-02-01T09:02:07Z</cp:lastPrinted>
  <dcterms:modified xsi:type="dcterms:W3CDTF">2023-02-01T09:19:29Z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2C7125C3F372424689B2C61929844D8C</vt:lpwstr>
  </property>
</Properties>
</file>