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19A24A">
      <w:pPr>
        <w:jc w:val="both"/>
        <w:rPr>
          <w:rFonts w:hint="eastAsia" w:ascii="方正小标宋简体" w:hAnsi="方正小标宋简体" w:eastAsia="方正小标宋简体" w:cs="方正小标宋简体"/>
          <w:sz w:val="44"/>
          <w:szCs w:val="52"/>
          <w:lang w:val="en-US" w:eastAsia="zh-CN"/>
        </w:rPr>
      </w:pPr>
    </w:p>
    <w:p w14:paraId="1AAFC44F">
      <w:pPr>
        <w:jc w:val="center"/>
        <w:rPr>
          <w:rFonts w:hint="eastAsia" w:ascii="方正小标宋简体" w:hAnsi="方正小标宋简体" w:eastAsia="方正小标宋简体" w:cs="方正小标宋简体"/>
          <w:sz w:val="44"/>
          <w:szCs w:val="52"/>
          <w:lang w:val="en-US" w:eastAsia="zh-CN"/>
        </w:rPr>
      </w:pPr>
    </w:p>
    <w:p w14:paraId="533E366D">
      <w:pPr>
        <w:jc w:val="center"/>
        <w:rPr>
          <w:rFonts w:hint="eastAsia" w:ascii="方正小标宋简体" w:hAnsi="方正小标宋简体" w:eastAsia="方正小标宋简体" w:cs="方正小标宋简体"/>
          <w:sz w:val="44"/>
          <w:szCs w:val="52"/>
          <w:lang w:val="en-US" w:eastAsia="zh-CN"/>
        </w:rPr>
      </w:pPr>
    </w:p>
    <w:p w14:paraId="5ED75B88">
      <w:pPr>
        <w:jc w:val="center"/>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2025年度培训费项目</w:t>
      </w:r>
    </w:p>
    <w:p w14:paraId="63BCF59D">
      <w:pPr>
        <w:jc w:val="center"/>
        <w:rPr>
          <w:rFonts w:hint="eastAsia" w:ascii="方正小标宋简体" w:hAnsi="方正小标宋简体" w:eastAsia="方正小标宋简体" w:cs="方正小标宋简体"/>
          <w:sz w:val="44"/>
          <w:szCs w:val="52"/>
          <w:lang w:val="en-US" w:eastAsia="zh-CN"/>
        </w:rPr>
      </w:pPr>
      <w:r>
        <w:rPr>
          <w:rFonts w:hint="eastAsia" w:ascii="方正小标宋简体" w:hAnsi="方正小标宋简体" w:eastAsia="方正小标宋简体" w:cs="方正小标宋简体"/>
          <w:sz w:val="44"/>
          <w:szCs w:val="52"/>
          <w:lang w:val="en-US" w:eastAsia="zh-CN"/>
        </w:rPr>
        <w:t>绩效评价报告</w:t>
      </w:r>
    </w:p>
    <w:p w14:paraId="1D0BA71E">
      <w:pPr>
        <w:jc w:val="left"/>
        <w:rPr>
          <w:rFonts w:hint="eastAsia" w:ascii="黑体" w:hAnsi="黑体" w:eastAsia="黑体" w:cs="黑体"/>
          <w:sz w:val="32"/>
          <w:szCs w:val="40"/>
          <w:lang w:val="en-US" w:eastAsia="zh-CN"/>
        </w:rPr>
      </w:pPr>
    </w:p>
    <w:p w14:paraId="459CD400">
      <w:pPr>
        <w:pStyle w:val="7"/>
        <w:rPr>
          <w:rFonts w:hint="eastAsia" w:ascii="黑体" w:hAnsi="黑体" w:eastAsia="黑体" w:cs="黑体"/>
          <w:sz w:val="32"/>
          <w:szCs w:val="40"/>
          <w:lang w:val="en-US" w:eastAsia="zh-CN"/>
        </w:rPr>
      </w:pPr>
    </w:p>
    <w:p w14:paraId="426E71A4">
      <w:pPr>
        <w:pStyle w:val="7"/>
        <w:rPr>
          <w:rFonts w:hint="eastAsia" w:ascii="黑体" w:hAnsi="黑体" w:eastAsia="黑体" w:cs="黑体"/>
          <w:sz w:val="32"/>
          <w:szCs w:val="40"/>
          <w:lang w:val="en-US" w:eastAsia="zh-CN"/>
        </w:rPr>
      </w:pPr>
    </w:p>
    <w:p w14:paraId="3DDA504F">
      <w:pPr>
        <w:bidi w:val="0"/>
        <w:rPr>
          <w:rFonts w:hint="eastAsia" w:eastAsia="宋体"/>
          <w:lang w:val="en-US" w:eastAsia="zh-CN"/>
        </w:rPr>
      </w:pPr>
    </w:p>
    <w:p w14:paraId="50D08F99">
      <w:pPr>
        <w:bidi w:val="0"/>
        <w:rPr>
          <w:rFonts w:hint="eastAsia" w:eastAsia="宋体"/>
          <w:lang w:val="en-US" w:eastAsia="zh-CN"/>
        </w:rPr>
      </w:pPr>
    </w:p>
    <w:p w14:paraId="65201588">
      <w:pPr>
        <w:bidi w:val="0"/>
        <w:rPr>
          <w:rFonts w:hint="eastAsia" w:eastAsia="宋体"/>
          <w:lang w:val="en-US" w:eastAsia="zh-CN"/>
        </w:rPr>
      </w:pPr>
    </w:p>
    <w:p w14:paraId="41DFEB65">
      <w:pPr>
        <w:bidi w:val="0"/>
        <w:rPr>
          <w:rFonts w:hint="eastAsia" w:eastAsia="宋体"/>
          <w:lang w:val="en-US" w:eastAsia="zh-CN"/>
        </w:rPr>
      </w:pPr>
    </w:p>
    <w:p w14:paraId="192A0294">
      <w:pPr>
        <w:bidi w:val="0"/>
        <w:rPr>
          <w:rFonts w:hint="eastAsia" w:eastAsia="宋体"/>
          <w:lang w:val="en-US" w:eastAsia="zh-CN"/>
        </w:rPr>
      </w:pPr>
    </w:p>
    <w:p w14:paraId="767D193F">
      <w:pPr>
        <w:bidi w:val="0"/>
        <w:rPr>
          <w:rFonts w:hint="eastAsia" w:eastAsia="宋体"/>
          <w:lang w:val="en-US" w:eastAsia="zh-CN"/>
        </w:rPr>
      </w:pPr>
    </w:p>
    <w:p w14:paraId="5B9BF05B">
      <w:pPr>
        <w:bidi w:val="0"/>
        <w:ind w:firstLine="1280" w:firstLineChars="400"/>
        <w:jc w:val="left"/>
        <w:rPr>
          <w:rFonts w:hint="eastAsia" w:eastAsia="宋体"/>
          <w:lang w:val="en-US" w:eastAsia="zh-CN"/>
        </w:rPr>
      </w:pPr>
      <w:r>
        <w:rPr>
          <w:rFonts w:hint="eastAsia" w:eastAsia="宋体"/>
          <w:lang w:val="en-US" w:eastAsia="zh-CN"/>
        </w:rPr>
        <w:t>项目名称：</w:t>
      </w:r>
      <w:r>
        <w:rPr>
          <w:rFonts w:hint="eastAsia"/>
          <w:lang w:val="en-US" w:eastAsia="zh-CN"/>
        </w:rPr>
        <w:t>培训费</w:t>
      </w:r>
    </w:p>
    <w:p w14:paraId="2E4208A0">
      <w:pPr>
        <w:bidi w:val="0"/>
        <w:ind w:firstLine="1280" w:firstLineChars="400"/>
        <w:rPr>
          <w:rFonts w:hint="eastAsia"/>
          <w:lang w:val="en-US" w:eastAsia="zh-CN"/>
        </w:rPr>
      </w:pPr>
      <w:r>
        <w:rPr>
          <w:rFonts w:hint="eastAsia"/>
          <w:lang w:val="en-US" w:eastAsia="zh-CN"/>
        </w:rPr>
        <w:t>项目单位：中国共产党呼和浩特市委员会机构编制委</w:t>
      </w:r>
    </w:p>
    <w:p w14:paraId="36600117">
      <w:pPr>
        <w:bidi w:val="0"/>
        <w:ind w:left="2880" w:leftChars="900" w:firstLine="0" w:firstLineChars="0"/>
        <w:rPr>
          <w:rFonts w:hint="default"/>
          <w:lang w:val="en-US" w:eastAsia="zh-CN"/>
        </w:rPr>
      </w:pPr>
      <w:r>
        <w:rPr>
          <w:rFonts w:hint="eastAsia"/>
          <w:lang w:val="en-US" w:eastAsia="zh-CN"/>
        </w:rPr>
        <w:t>员会办公室</w:t>
      </w:r>
    </w:p>
    <w:p w14:paraId="66535430">
      <w:pPr>
        <w:pStyle w:val="7"/>
        <w:ind w:left="0" w:leftChars="0" w:firstLine="0" w:firstLineChars="0"/>
        <w:rPr>
          <w:rFonts w:hint="eastAsia" w:ascii="黑体" w:hAnsi="黑体" w:eastAsia="黑体" w:cs="黑体"/>
          <w:sz w:val="32"/>
          <w:szCs w:val="40"/>
          <w:lang w:val="en-US" w:eastAsia="zh-CN"/>
        </w:rPr>
      </w:pPr>
    </w:p>
    <w:p w14:paraId="15458DDA">
      <w:pPr>
        <w:autoSpaceDE/>
        <w:autoSpaceDN/>
        <w:spacing w:line="480" w:lineRule="auto"/>
        <w:jc w:val="center"/>
        <w:rPr>
          <w:rFonts w:hint="eastAsia" w:ascii="黑体" w:hAnsi="黑体" w:eastAsia="黑体" w:cs="黑体"/>
          <w:sz w:val="32"/>
          <w:szCs w:val="40"/>
          <w:lang w:val="en-US" w:eastAsia="zh-CN"/>
        </w:rPr>
      </w:pPr>
      <w:r>
        <w:rPr>
          <w:rFonts w:hint="eastAsia" w:ascii="Times New Roman" w:hAnsi="Times New Roman" w:cs="Times New Roman"/>
          <w:kern w:val="2"/>
          <w:sz w:val="30"/>
          <w:szCs w:val="30"/>
          <w:lang w:val="en-US" w:eastAsia="zh-CN"/>
        </w:rPr>
        <w:t>2026</w:t>
      </w:r>
      <w:r>
        <w:rPr>
          <w:rFonts w:ascii="Times New Roman" w:hAnsi="Times New Roman" w:eastAsia="宋体" w:cs="Times New Roman"/>
          <w:kern w:val="2"/>
          <w:sz w:val="30"/>
          <w:szCs w:val="30"/>
        </w:rPr>
        <w:t>年</w:t>
      </w:r>
      <w:r>
        <w:rPr>
          <w:rFonts w:hint="eastAsia" w:ascii="Times New Roman" w:hAnsi="Times New Roman" w:cs="Times New Roman"/>
          <w:kern w:val="2"/>
          <w:sz w:val="30"/>
          <w:szCs w:val="30"/>
          <w:lang w:val="en-US" w:eastAsia="zh-CN"/>
        </w:rPr>
        <w:t>3</w:t>
      </w:r>
      <w:r>
        <w:rPr>
          <w:rFonts w:ascii="Times New Roman" w:hAnsi="Times New Roman" w:eastAsia="宋体" w:cs="Times New Roman"/>
          <w:kern w:val="2"/>
          <w:sz w:val="30"/>
          <w:szCs w:val="30"/>
        </w:rPr>
        <w:t>月</w:t>
      </w:r>
      <w:r>
        <w:rPr>
          <w:rFonts w:hint="eastAsia" w:ascii="Times New Roman" w:hAnsi="Times New Roman" w:cs="Times New Roman"/>
          <w:kern w:val="2"/>
          <w:sz w:val="30"/>
          <w:szCs w:val="30"/>
          <w:lang w:val="en-US" w:eastAsia="zh-CN"/>
        </w:rPr>
        <w:t>9</w:t>
      </w:r>
      <w:r>
        <w:rPr>
          <w:rFonts w:hint="eastAsia" w:ascii="Times New Roman" w:hAnsi="Times New Roman" w:eastAsia="宋体" w:cs="Times New Roman"/>
          <w:kern w:val="2"/>
          <w:sz w:val="30"/>
          <w:szCs w:val="30"/>
          <w:lang w:eastAsia="zh-CN"/>
        </w:rPr>
        <w:t>日</w:t>
      </w:r>
    </w:p>
    <w:p w14:paraId="4BAAF4F1">
      <w:pPr>
        <w:ind w:firstLine="640" w:firstLineChars="200"/>
        <w:jc w:val="left"/>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一、基本情况</w:t>
      </w:r>
    </w:p>
    <w:p w14:paraId="0B1A4CCD">
      <w:pPr>
        <w:pStyle w:val="3"/>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eastAsia"/>
          <w:lang w:val="en-US" w:eastAsia="zh-CN"/>
        </w:rPr>
      </w:pPr>
      <w:r>
        <w:rPr>
          <w:rFonts w:hint="eastAsia"/>
          <w:lang w:val="en-US" w:eastAsia="zh-CN"/>
        </w:rPr>
        <w:t>（一）项目概况</w:t>
      </w:r>
    </w:p>
    <w:p w14:paraId="398A45A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1.项目背景</w:t>
      </w:r>
    </w:p>
    <w:p w14:paraId="085DDA46">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 w:cs="仿宋_GB2312"/>
          <w:sz w:val="32"/>
          <w:szCs w:val="40"/>
          <w:lang w:val="en-US" w:eastAsia="zh-CN"/>
        </w:rPr>
      </w:pPr>
      <w:r>
        <w:rPr>
          <w:rFonts w:hint="eastAsia" w:ascii="仿宋_GB2312" w:hAnsi="仿宋_GB2312" w:eastAsia="仿宋_GB2312" w:cs="仿宋_GB2312"/>
          <w:color w:val="000000"/>
          <w:kern w:val="0"/>
          <w:sz w:val="32"/>
          <w:szCs w:val="32"/>
          <w:lang w:val="en-US" w:eastAsia="zh-CN" w:bidi="ar"/>
        </w:rPr>
        <w:t>依据《中国共产党机构编制工作条例》，为落实二十届四中全会精神及自治区党委、市委对机构编制工作作出的重要安排和部署，以全面深化改革为动力，推动“十五五”规划落地见效。</w:t>
      </w:r>
      <w:r>
        <w:rPr>
          <w:rFonts w:hint="eastAsia" w:ascii="仿宋_GB2312" w:hAnsi="仿宋_GB2312" w:eastAsia="仿宋" w:cs="仿宋_GB2312"/>
          <w:sz w:val="32"/>
          <w:szCs w:val="40"/>
          <w:lang w:val="en-US" w:eastAsia="zh-CN"/>
        </w:rPr>
        <w:t>围绕深入学习贯彻习近平总书记关于机构编制工作的重要论述</w:t>
      </w:r>
      <w:r>
        <w:rPr>
          <w:rFonts w:hint="eastAsia" w:ascii="仿宋_GB2312" w:hAnsi="仿宋_GB2312" w:eastAsia="仿宋_GB2312" w:cs="仿宋_GB2312"/>
          <w:sz w:val="32"/>
          <w:szCs w:val="40"/>
          <w:lang w:val="en-US" w:eastAsia="zh-CN"/>
        </w:rPr>
        <w:t>组织</w:t>
      </w:r>
      <w:r>
        <w:rPr>
          <w:rFonts w:hint="eastAsia" w:ascii="仿宋_GB2312" w:hAnsi="仿宋_GB2312" w:eastAsia="仿宋" w:cs="仿宋_GB2312"/>
          <w:sz w:val="32"/>
          <w:szCs w:val="40"/>
          <w:lang w:val="en-US" w:eastAsia="zh-CN"/>
        </w:rPr>
        <w:t>专题培训，由此设立“培训费”项目。</w:t>
      </w:r>
    </w:p>
    <w:p w14:paraId="0163E72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2.主要内容及实施情况</w:t>
      </w:r>
    </w:p>
    <w:p w14:paraId="0556D9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 w:cs="仿宋_GB2312"/>
          <w:sz w:val="32"/>
          <w:szCs w:val="40"/>
          <w:lang w:val="en-US" w:eastAsia="zh-CN"/>
        </w:rPr>
      </w:pPr>
      <w:r>
        <w:rPr>
          <w:rFonts w:hint="eastAsia" w:ascii="仿宋_GB2312" w:hAnsi="仿宋_GB2312" w:eastAsia="仿宋" w:cs="仿宋_GB2312"/>
          <w:sz w:val="32"/>
          <w:szCs w:val="40"/>
          <w:lang w:val="en-US" w:eastAsia="zh-CN"/>
        </w:rPr>
        <w:t>2025年度围绕深入学习贯彻习近平总书记关于机构编制工作的重要论述组织实施培训，以政策理论、业务技能为培训重点，切实提高全市机构编制干部运用习近平总书记重要论述武装头脑、指导实践、推动工作的能力，组织开展专题培训1次，实际培训总人次88人，总天数3天；培训形式采用线下集中授课、交流研讨，邀请自治区相关工作人员、本单位业务骨干授课，严格培训考勤，确保培训实效。</w:t>
      </w:r>
    </w:p>
    <w:p w14:paraId="40952D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 w:cs="仿宋_GB2312"/>
          <w:sz w:val="32"/>
          <w:szCs w:val="40"/>
          <w:lang w:val="en-US" w:eastAsia="zh-CN"/>
        </w:rPr>
      </w:pPr>
      <w:r>
        <w:rPr>
          <w:rFonts w:hint="eastAsia" w:ascii="仿宋_GB2312" w:hAnsi="仿宋_GB2312" w:eastAsia="仿宋" w:cs="仿宋_GB2312"/>
          <w:sz w:val="32"/>
          <w:szCs w:val="40"/>
          <w:lang w:val="en-US" w:eastAsia="zh-CN"/>
        </w:rPr>
        <w:t>该项目年度绩效指标完成情况较好，执行过程中产生了良好的社会效益，达到了预期的绩效目标。</w:t>
      </w:r>
    </w:p>
    <w:p w14:paraId="4B1B5F1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3.资金投入和使用情况</w:t>
      </w:r>
    </w:p>
    <w:p w14:paraId="6AA89C23">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69B096AA">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10.68</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10.68</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519AB5ED">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10.68</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10.68</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38E9E082">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10.56</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98.88</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10.56</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1915757A">
      <w:pPr>
        <w:keepNext w:val="0"/>
        <w:keepLines w:val="0"/>
        <w:pageBreakBefore w:val="0"/>
        <w:widowControl w:val="0"/>
        <w:kinsoku/>
        <w:wordWrap/>
        <w:overflowPunct/>
        <w:topLinePunct/>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仿宋" w:hAnsi="仿宋" w:eastAsia="仿宋" w:cs="仿宋"/>
          <w:kern w:val="2"/>
          <w:sz w:val="32"/>
          <w:szCs w:val="32"/>
        </w:rPr>
        <w:t>该项目资金为干部培训经费，项目资金来源为一般公共预算财政拨款，用于组织干部培训，资金保障日期为2025年全年。该项目预期产出100%，实际产出98.88%。</w:t>
      </w:r>
    </w:p>
    <w:p w14:paraId="4CD05E53">
      <w:pPr>
        <w:pStyle w:val="3"/>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eastAsia" w:ascii="Arial" w:hAnsi="Arial"/>
          <w:b/>
          <w:lang w:val="en-US" w:eastAsia="zh-CN"/>
        </w:rPr>
      </w:pPr>
      <w:r>
        <w:rPr>
          <w:rFonts w:hint="eastAsia" w:ascii="Arial" w:hAnsi="Arial"/>
          <w:b/>
          <w:lang w:val="en-US" w:eastAsia="zh-CN"/>
        </w:rPr>
        <w:t>（二）项目绩效目标</w:t>
      </w:r>
    </w:p>
    <w:p w14:paraId="3D497B8A">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 w:cs="仿宋_GB2312"/>
          <w:sz w:val="32"/>
          <w:szCs w:val="40"/>
          <w:lang w:val="en-US" w:eastAsia="zh-CN"/>
        </w:rPr>
      </w:pPr>
      <w:r>
        <w:rPr>
          <w:rFonts w:hint="eastAsia" w:ascii="仿宋_GB2312" w:hAnsi="仿宋_GB2312" w:eastAsia="仿宋_GB2312" w:cs="仿宋_GB2312"/>
          <w:b/>
          <w:bCs/>
          <w:sz w:val="32"/>
          <w:szCs w:val="40"/>
          <w:lang w:val="en-US" w:eastAsia="zh-CN"/>
        </w:rPr>
        <w:t>1.总体目标。</w:t>
      </w:r>
      <w:r>
        <w:rPr>
          <w:rFonts w:hint="eastAsia" w:ascii="仿宋_GB2312" w:hAnsi="仿宋_GB2312" w:eastAsia="仿宋" w:cs="仿宋_GB2312"/>
          <w:sz w:val="32"/>
          <w:szCs w:val="40"/>
          <w:lang w:val="en-US" w:eastAsia="zh-CN"/>
        </w:rPr>
        <w:t>以提升干部履职能力为核心，规范培训管理与资金使用，高质量完成年度培训计划，实现培训全覆盖、内容精准化、管理规范化、效益最大化，打造高素质专业化干部队伍，为单位履职提供人才支撑。</w:t>
      </w:r>
    </w:p>
    <w:p w14:paraId="1BCB54A1">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 w:cs="仿宋_GB2312"/>
          <w:sz w:val="32"/>
          <w:szCs w:val="40"/>
          <w:lang w:val="en-US" w:eastAsia="zh-CN"/>
        </w:rPr>
      </w:pPr>
      <w:r>
        <w:rPr>
          <w:rFonts w:hint="eastAsia" w:ascii="仿宋_GB2312" w:hAnsi="仿宋_GB2312" w:eastAsia="仿宋_GB2312" w:cs="仿宋_GB2312"/>
          <w:b/>
          <w:bCs/>
          <w:sz w:val="32"/>
          <w:szCs w:val="40"/>
          <w:lang w:val="en-US" w:eastAsia="zh-CN"/>
        </w:rPr>
        <w:t>2.阶段性目标。</w:t>
      </w:r>
      <w:r>
        <w:rPr>
          <w:rFonts w:hint="eastAsia" w:ascii="仿宋_GB2312" w:hAnsi="仿宋_GB2312" w:eastAsia="仿宋" w:cs="仿宋_GB2312"/>
          <w:sz w:val="32"/>
          <w:szCs w:val="40"/>
          <w:lang w:val="en-US" w:eastAsia="zh-CN"/>
        </w:rPr>
        <w:t>通过组织深入学习贯彻习近平总书记关于机构编制工作重要论述专题培训班，不断推进干部教育培训理论创新、实践创新、制度创新的目的。</w:t>
      </w:r>
    </w:p>
    <w:p w14:paraId="0F623FC6">
      <w:pPr>
        <w:ind w:firstLine="640" w:firstLineChars="200"/>
        <w:jc w:val="left"/>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二、绩效评价工作开展情况</w:t>
      </w:r>
    </w:p>
    <w:p w14:paraId="446A7EE5">
      <w:pPr>
        <w:pStyle w:val="3"/>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eastAsia" w:ascii="Arial" w:hAnsi="Arial"/>
          <w:b/>
          <w:lang w:val="en-US" w:eastAsia="zh-CN"/>
        </w:rPr>
      </w:pPr>
      <w:r>
        <w:rPr>
          <w:rFonts w:hint="eastAsia" w:ascii="Arial" w:hAnsi="Arial"/>
          <w:b/>
          <w:lang w:val="en-US" w:eastAsia="zh-CN"/>
        </w:rPr>
        <w:t>（一）绩效评价目的、对象和范围</w:t>
      </w:r>
    </w:p>
    <w:p w14:paraId="6891FBB1">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1.绩效评价目的</w:t>
      </w:r>
    </w:p>
    <w:p w14:paraId="0A7D25E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 w:cs="仿宋_GB2312"/>
          <w:sz w:val="32"/>
          <w:szCs w:val="40"/>
          <w:lang w:val="en-US" w:eastAsia="zh-CN"/>
        </w:rPr>
      </w:pPr>
      <w:r>
        <w:rPr>
          <w:rFonts w:hint="eastAsia" w:ascii="仿宋_GB2312" w:hAnsi="仿宋_GB2312" w:eastAsia="仿宋" w:cs="仿宋_GB2312"/>
          <w:sz w:val="32"/>
          <w:szCs w:val="40"/>
          <w:lang w:val="en-US" w:eastAsia="zh-CN"/>
        </w:rPr>
        <w:t>为规范和加强财政支出管理，强化支出责任，建立科学、规范的财政支出绩效评价管理体系，提高财政资金使用效益，及时发现自身存在的问题提出解决方案，确保项目顺利实施及时发挥效益，根据《关于开展2025年度市本级部门（单位）财政支出绩效评价的通知》工作部署，我部门对“培训费”项目进行绩效评价。</w:t>
      </w:r>
    </w:p>
    <w:p w14:paraId="57A0A659">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2.绩效评价对象</w:t>
      </w:r>
    </w:p>
    <w:p w14:paraId="4F2327CE">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sz w:val="32"/>
          <w:szCs w:val="40"/>
          <w:lang w:val="en-US" w:eastAsia="zh-CN"/>
        </w:rPr>
      </w:pPr>
      <w:r>
        <w:rPr>
          <w:rFonts w:hint="eastAsia" w:ascii="仿宋_GB2312" w:hAnsi="仿宋_GB2312" w:eastAsia="仿宋" w:cs="仿宋_GB2312"/>
          <w:sz w:val="32"/>
          <w:szCs w:val="40"/>
          <w:lang w:val="en-US" w:eastAsia="zh-CN"/>
        </w:rPr>
        <w:t>本次绩效评价的对象是2025年市财政局下达的“培训费”项目。</w:t>
      </w:r>
    </w:p>
    <w:p w14:paraId="4492CAA0">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3.绩效评价范围</w:t>
      </w:r>
    </w:p>
    <w:p w14:paraId="447E7D6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sz w:val="32"/>
          <w:szCs w:val="40"/>
          <w:lang w:val="en-US" w:eastAsia="zh-CN"/>
        </w:rPr>
      </w:pPr>
      <w:r>
        <w:rPr>
          <w:rFonts w:hint="eastAsia" w:ascii="仿宋_GB2312" w:hAnsi="仿宋_GB2312" w:eastAsia="仿宋" w:cs="仿宋_GB2312"/>
          <w:sz w:val="32"/>
          <w:szCs w:val="40"/>
          <w:lang w:val="en-US" w:eastAsia="zh-CN"/>
        </w:rPr>
        <w:t>本次绩效评价范围涵盖2025年度“培训费”项目的所有支出，涉及资金10.56万元，占执行资金的98.88%。</w:t>
      </w:r>
    </w:p>
    <w:p w14:paraId="18C3886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sz w:val="32"/>
          <w:szCs w:val="40"/>
          <w:lang w:val="en-US" w:eastAsia="zh-CN"/>
        </w:rPr>
      </w:pPr>
      <w:r>
        <w:rPr>
          <w:rFonts w:hint="eastAsia" w:ascii="仿宋_GB2312" w:hAnsi="仿宋_GB2312" w:eastAsia="仿宋" w:cs="仿宋_GB2312"/>
          <w:sz w:val="32"/>
          <w:szCs w:val="40"/>
          <w:lang w:val="en-US" w:eastAsia="zh-CN"/>
        </w:rPr>
        <w:t>评价基准日为2025年12月31日。</w:t>
      </w:r>
    </w:p>
    <w:p w14:paraId="1582FCCA">
      <w:pPr>
        <w:pStyle w:val="3"/>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eastAsia" w:ascii="Arial" w:hAnsi="Arial"/>
          <w:b/>
          <w:lang w:val="en-US" w:eastAsia="zh-CN"/>
        </w:rPr>
      </w:pPr>
      <w:r>
        <w:rPr>
          <w:rFonts w:hint="eastAsia" w:ascii="Arial" w:hAnsi="Arial"/>
          <w:b/>
          <w:lang w:val="en-US" w:eastAsia="zh-CN"/>
        </w:rPr>
        <w:t>（二）绩效评价原则、评价指标体系、评价方法、评价标准</w:t>
      </w:r>
    </w:p>
    <w:p w14:paraId="135F7037">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1.绩效评价原则</w:t>
      </w:r>
    </w:p>
    <w:p w14:paraId="1EDE7907">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sz w:val="32"/>
          <w:szCs w:val="40"/>
          <w:lang w:val="en-US" w:eastAsia="zh-CN"/>
        </w:rPr>
      </w:pPr>
      <w:r>
        <w:rPr>
          <w:rFonts w:hint="eastAsia" w:ascii="仿宋_GB2312" w:hAnsi="仿宋_GB2312" w:eastAsia="仿宋" w:cs="仿宋_GB2312"/>
          <w:sz w:val="32"/>
          <w:szCs w:val="40"/>
          <w:lang w:val="en-US" w:eastAsia="zh-CN"/>
        </w:rPr>
        <w:t>（1）科学公正。绩效评价应当运用科学合理的方法，按照规范的程序，对项目绩效进行客观、公正的反映。</w:t>
      </w:r>
    </w:p>
    <w:p w14:paraId="13701C39">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sz w:val="32"/>
          <w:szCs w:val="40"/>
          <w:lang w:val="en-US" w:eastAsia="zh-CN"/>
        </w:rPr>
      </w:pPr>
      <w:r>
        <w:rPr>
          <w:rFonts w:hint="eastAsia" w:ascii="仿宋_GB2312" w:hAnsi="仿宋_GB2312" w:eastAsia="仿宋" w:cs="仿宋_GB2312"/>
          <w:sz w:val="32"/>
          <w:szCs w:val="40"/>
          <w:lang w:val="en-US" w:eastAsia="zh-CN"/>
        </w:rPr>
        <w:t>（2）统筹兼顾。单位自评由项目单位自主实施，部门评价在单位自评的基础上开展，必要时可委托第三方机构实施。</w:t>
      </w:r>
    </w:p>
    <w:p w14:paraId="682C314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sz w:val="32"/>
          <w:szCs w:val="40"/>
          <w:lang w:val="en-US" w:eastAsia="zh-CN"/>
        </w:rPr>
      </w:pPr>
      <w:r>
        <w:rPr>
          <w:rFonts w:hint="eastAsia" w:ascii="仿宋_GB2312" w:hAnsi="仿宋_GB2312" w:eastAsia="仿宋" w:cs="仿宋_GB2312"/>
          <w:sz w:val="32"/>
          <w:szCs w:val="40"/>
          <w:lang w:val="en-US" w:eastAsia="zh-CN"/>
        </w:rPr>
        <w:t>（3）激励约束。绩效评价结果与预算安排、政策调整、改进管理实质性挂钩，体现奖优罚劣和激励相容导向，有效要安排、低效要压减、无效要问责。</w:t>
      </w:r>
    </w:p>
    <w:p w14:paraId="032BA4F9">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sz w:val="32"/>
          <w:szCs w:val="40"/>
          <w:lang w:val="en-US" w:eastAsia="zh-CN"/>
        </w:rPr>
      </w:pPr>
      <w:r>
        <w:rPr>
          <w:rFonts w:hint="eastAsia" w:ascii="仿宋_GB2312" w:hAnsi="仿宋_GB2312" w:eastAsia="仿宋" w:cs="仿宋_GB2312"/>
          <w:sz w:val="32"/>
          <w:szCs w:val="40"/>
          <w:lang w:val="en-US" w:eastAsia="zh-CN"/>
        </w:rPr>
        <w:t>（4）公开透明。绩效评价结果依法依规公开，并自觉接受社会监督。</w:t>
      </w:r>
    </w:p>
    <w:p w14:paraId="3846652E">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2.评价指标体系</w:t>
      </w:r>
    </w:p>
    <w:p w14:paraId="3ABCA25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sz w:val="32"/>
          <w:szCs w:val="40"/>
          <w:lang w:val="en-US" w:eastAsia="zh-CN"/>
        </w:rPr>
        <w:sectPr>
          <w:footerReference r:id="rId3" w:type="default"/>
          <w:pgSz w:w="11906" w:h="16838"/>
          <w:pgMar w:top="1440" w:right="1531" w:bottom="1440" w:left="1531" w:header="851" w:footer="992" w:gutter="0"/>
          <w:pgNumType w:fmt="decimal"/>
          <w:cols w:space="0" w:num="1"/>
          <w:rtlGutter w:val="0"/>
          <w:docGrid w:type="lines" w:linePitch="312" w:charSpace="0"/>
        </w:sectPr>
      </w:pPr>
      <w:r>
        <w:rPr>
          <w:rFonts w:hint="eastAsia" w:ascii="仿宋_GB2312" w:hAnsi="仿宋_GB2312" w:eastAsia="仿宋" w:cs="仿宋_GB2312"/>
          <w:sz w:val="32"/>
          <w:szCs w:val="40"/>
          <w:lang w:val="en-US" w:eastAsia="zh-CN"/>
        </w:rPr>
        <w:t>根据市财政局制定的绩效评价指标体系框架，采用项目支出绩效自评表、项目支出绩效评价指标体系框架，结合项目特点，在共性指标体系三级框架下进行细化指标解释、评价标准等内容。</w:t>
      </w:r>
    </w:p>
    <w:p w14:paraId="2D0DB51E">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仿宋_GB2312" w:hAnsi="仿宋_GB2312" w:eastAsia="黑体" w:cs="仿宋_GB2312"/>
          <w:sz w:val="28"/>
          <w:szCs w:val="40"/>
          <w:lang w:val="en-US" w:eastAsia="zh-CN"/>
        </w:rPr>
      </w:pPr>
      <w:r>
        <w:rPr>
          <w:rFonts w:hint="eastAsia" w:ascii="仿宋_GB2312" w:hAnsi="仿宋_GB2312" w:eastAsia="黑体" w:cs="仿宋_GB2312"/>
          <w:sz w:val="28"/>
          <w:szCs w:val="40"/>
          <w:lang w:val="en-US" w:eastAsia="zh-CN"/>
        </w:rPr>
        <w:t>表1:2025年度“培训费”项目绩效评价指标体系框架</w:t>
      </w:r>
    </w:p>
    <w:p w14:paraId="3FCAAA3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default" w:ascii="仿宋_GB2312" w:hAnsi="仿宋_GB2312" w:eastAsia="黑体" w:cs="仿宋_GB2312"/>
          <w:sz w:val="28"/>
          <w:szCs w:val="40"/>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0"/>
        <w:gridCol w:w="1036"/>
        <w:gridCol w:w="2155"/>
        <w:gridCol w:w="695"/>
        <w:gridCol w:w="2837"/>
        <w:gridCol w:w="6091"/>
      </w:tblGrid>
      <w:tr w14:paraId="04FB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360" w:type="dxa"/>
            <w:vAlign w:val="center"/>
          </w:tcPr>
          <w:p w14:paraId="3F47B21B">
            <w:pPr>
              <w:keepNext w:val="0"/>
              <w:keepLines w:val="0"/>
              <w:widowControl/>
              <w:suppressLineNumbers w:val="0"/>
              <w:jc w:val="center"/>
            </w:pPr>
            <w:r>
              <w:rPr>
                <w:rFonts w:hint="eastAsia" w:ascii="宋体" w:hAnsi="宋体" w:eastAsia="宋体" w:cs="宋体"/>
                <w:b/>
                <w:bCs/>
                <w:color w:val="000000"/>
                <w:kern w:val="0"/>
                <w:sz w:val="22"/>
                <w:szCs w:val="22"/>
                <w:lang w:val="en-US" w:eastAsia="zh-CN" w:bidi="ar"/>
              </w:rPr>
              <w:t>一级</w:t>
            </w:r>
          </w:p>
          <w:p w14:paraId="6D919F57">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2"/>
                <w:szCs w:val="22"/>
                <w:lang w:val="en-US" w:eastAsia="zh-CN" w:bidi="ar"/>
              </w:rPr>
              <w:t>指标</w:t>
            </w:r>
          </w:p>
        </w:tc>
        <w:tc>
          <w:tcPr>
            <w:tcW w:w="1036" w:type="dxa"/>
            <w:vAlign w:val="center"/>
          </w:tcPr>
          <w:p w14:paraId="6211454E">
            <w:pPr>
              <w:keepNext w:val="0"/>
              <w:keepLines w:val="0"/>
              <w:widowControl/>
              <w:suppressLineNumbers w:val="0"/>
              <w:jc w:val="center"/>
            </w:pPr>
            <w:r>
              <w:rPr>
                <w:rFonts w:hint="eastAsia" w:ascii="宋体" w:hAnsi="宋体" w:eastAsia="宋体" w:cs="宋体"/>
                <w:b/>
                <w:bCs/>
                <w:color w:val="000000"/>
                <w:kern w:val="0"/>
                <w:sz w:val="22"/>
                <w:szCs w:val="22"/>
                <w:lang w:val="en-US" w:eastAsia="zh-CN" w:bidi="ar"/>
              </w:rPr>
              <w:t>二级</w:t>
            </w:r>
          </w:p>
          <w:p w14:paraId="5D7C80D1">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2"/>
                <w:szCs w:val="22"/>
                <w:lang w:val="en-US" w:eastAsia="zh-CN" w:bidi="ar"/>
              </w:rPr>
              <w:t>指标</w:t>
            </w:r>
          </w:p>
        </w:tc>
        <w:tc>
          <w:tcPr>
            <w:tcW w:w="2155" w:type="dxa"/>
            <w:vAlign w:val="center"/>
          </w:tcPr>
          <w:p w14:paraId="217F5AA1">
            <w:pPr>
              <w:keepNext w:val="0"/>
              <w:keepLines w:val="0"/>
              <w:widowControl/>
              <w:suppressLineNumbers w:val="0"/>
              <w:jc w:val="center"/>
            </w:pPr>
            <w:r>
              <w:rPr>
                <w:rFonts w:hint="eastAsia" w:ascii="宋体" w:hAnsi="宋体" w:eastAsia="宋体" w:cs="宋体"/>
                <w:b/>
                <w:bCs/>
                <w:color w:val="000000"/>
                <w:kern w:val="0"/>
                <w:sz w:val="22"/>
                <w:szCs w:val="22"/>
                <w:lang w:val="en-US" w:eastAsia="zh-CN" w:bidi="ar"/>
              </w:rPr>
              <w:t>三级</w:t>
            </w:r>
          </w:p>
          <w:p w14:paraId="16E1B865">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2"/>
                <w:szCs w:val="22"/>
                <w:lang w:val="en-US" w:eastAsia="zh-CN" w:bidi="ar"/>
              </w:rPr>
              <w:t>指标</w:t>
            </w:r>
          </w:p>
        </w:tc>
        <w:tc>
          <w:tcPr>
            <w:tcW w:w="695" w:type="dxa"/>
            <w:vAlign w:val="center"/>
          </w:tcPr>
          <w:p w14:paraId="3894953B">
            <w:pPr>
              <w:keepNext w:val="0"/>
              <w:keepLines w:val="0"/>
              <w:widowControl/>
              <w:suppressLineNumbers w:val="0"/>
              <w:jc w:val="center"/>
              <w:rPr>
                <w:rFonts w:hint="eastAsia" w:ascii="宋体" w:hAnsi="宋体" w:eastAsia="宋体" w:cs="宋体"/>
                <w:b/>
                <w:bCs/>
                <w:color w:val="000000"/>
                <w:kern w:val="0"/>
                <w:sz w:val="22"/>
                <w:szCs w:val="22"/>
                <w:lang w:val="en-US" w:eastAsia="zh-CN" w:bidi="ar"/>
              </w:rPr>
            </w:pPr>
            <w:r>
              <w:rPr>
                <w:rFonts w:hint="eastAsia" w:ascii="宋体" w:hAnsi="宋体" w:eastAsia="宋体" w:cs="宋体"/>
                <w:b/>
                <w:bCs/>
                <w:color w:val="000000"/>
                <w:kern w:val="0"/>
                <w:sz w:val="22"/>
                <w:szCs w:val="22"/>
                <w:lang w:val="en-US" w:eastAsia="zh-CN" w:bidi="ar"/>
              </w:rPr>
              <w:t>分值</w:t>
            </w:r>
          </w:p>
        </w:tc>
        <w:tc>
          <w:tcPr>
            <w:tcW w:w="2837" w:type="dxa"/>
            <w:vAlign w:val="center"/>
          </w:tcPr>
          <w:p w14:paraId="4CE6513C">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2"/>
                <w:szCs w:val="22"/>
                <w:lang w:val="en-US" w:eastAsia="zh-CN" w:bidi="ar"/>
              </w:rPr>
              <w:t>指标解释</w:t>
            </w:r>
          </w:p>
        </w:tc>
        <w:tc>
          <w:tcPr>
            <w:tcW w:w="6091" w:type="dxa"/>
            <w:vAlign w:val="center"/>
          </w:tcPr>
          <w:p w14:paraId="1ED8D776">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2"/>
                <w:szCs w:val="22"/>
                <w:lang w:val="en-US" w:eastAsia="zh-CN" w:bidi="ar"/>
              </w:rPr>
              <w:t>指标说明</w:t>
            </w:r>
          </w:p>
        </w:tc>
      </w:tr>
      <w:tr w14:paraId="07D3C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0" w:type="dxa"/>
            <w:vMerge w:val="restart"/>
            <w:vAlign w:val="center"/>
          </w:tcPr>
          <w:p w14:paraId="477CCBE2">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仿宋" w:hAnsi="仿宋" w:eastAsia="仿宋" w:cs="仿宋"/>
                <w:b/>
                <w:bCs/>
                <w:color w:val="000000"/>
                <w:kern w:val="0"/>
                <w:sz w:val="20"/>
                <w:szCs w:val="20"/>
                <w:lang w:val="en-US" w:eastAsia="zh-CN" w:bidi="ar"/>
              </w:rPr>
              <w:t>项目决策</w:t>
            </w:r>
            <w:r>
              <w:rPr>
                <w:rFonts w:ascii="仿宋" w:hAnsi="仿宋" w:eastAsia="仿宋" w:cs="仿宋"/>
                <w:b/>
                <w:bCs/>
                <w:color w:val="000000"/>
                <w:kern w:val="0"/>
                <w:sz w:val="20"/>
                <w:szCs w:val="20"/>
                <w:lang w:val="en-US" w:eastAsia="zh-CN" w:bidi="ar"/>
              </w:rPr>
              <w:t>（17%）</w:t>
            </w:r>
          </w:p>
        </w:tc>
        <w:tc>
          <w:tcPr>
            <w:tcW w:w="1036" w:type="dxa"/>
            <w:vMerge w:val="restart"/>
            <w:vAlign w:val="center"/>
          </w:tcPr>
          <w:p w14:paraId="34C431D8">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ascii="仿宋" w:hAnsi="仿宋" w:eastAsia="仿宋" w:cs="仿宋"/>
                <w:color w:val="000000"/>
                <w:kern w:val="0"/>
                <w:sz w:val="20"/>
                <w:szCs w:val="20"/>
                <w:lang w:val="en-US" w:eastAsia="zh-CN" w:bidi="ar"/>
              </w:rPr>
              <w:t>A1.</w:t>
            </w:r>
            <w:r>
              <w:rPr>
                <w:rFonts w:hint="eastAsia" w:ascii="仿宋" w:hAnsi="仿宋" w:eastAsia="仿宋" w:cs="仿宋"/>
                <w:color w:val="000000"/>
                <w:kern w:val="0"/>
                <w:sz w:val="20"/>
                <w:szCs w:val="20"/>
                <w:lang w:val="en-US" w:eastAsia="zh-CN" w:bidi="ar"/>
              </w:rPr>
              <w:t>项目立项</w:t>
            </w:r>
          </w:p>
        </w:tc>
        <w:tc>
          <w:tcPr>
            <w:tcW w:w="2155" w:type="dxa"/>
            <w:vAlign w:val="center"/>
          </w:tcPr>
          <w:p w14:paraId="25094530">
            <w:pPr>
              <w:keepNext w:val="0"/>
              <w:keepLines w:val="0"/>
              <w:widowControl/>
              <w:suppressLineNumbers w:val="0"/>
              <w:jc w:val="left"/>
              <w:rPr>
                <w:rFonts w:hint="eastAsia" w:ascii="仿宋_GB2312" w:hAnsi="仿宋_GB2312" w:eastAsia="仿宋_GB2312" w:cs="仿宋_GB2312"/>
                <w:sz w:val="32"/>
                <w:szCs w:val="40"/>
                <w:vertAlign w:val="baseline"/>
                <w:lang w:val="en-US" w:eastAsia="zh-CN"/>
              </w:rPr>
            </w:pPr>
            <w:r>
              <w:rPr>
                <w:rFonts w:ascii="仿宋" w:hAnsi="仿宋" w:eastAsia="仿宋" w:cs="仿宋"/>
                <w:color w:val="000000"/>
                <w:kern w:val="0"/>
                <w:sz w:val="20"/>
                <w:szCs w:val="20"/>
                <w:lang w:val="en-US" w:eastAsia="zh-CN" w:bidi="ar"/>
              </w:rPr>
              <w:t>A11.立项依据充分性</w:t>
            </w:r>
          </w:p>
        </w:tc>
        <w:tc>
          <w:tcPr>
            <w:tcW w:w="695" w:type="dxa"/>
            <w:vAlign w:val="center"/>
          </w:tcPr>
          <w:p w14:paraId="733BA9DD">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w:t>
            </w:r>
          </w:p>
        </w:tc>
        <w:tc>
          <w:tcPr>
            <w:tcW w:w="2837" w:type="dxa"/>
            <w:vAlign w:val="center"/>
          </w:tcPr>
          <w:p w14:paraId="373DDF8D">
            <w:pPr>
              <w:keepNext w:val="0"/>
              <w:keepLines w:val="0"/>
              <w:widowControl/>
              <w:suppressLineNumbers w:val="0"/>
              <w:jc w:val="left"/>
              <w:rPr>
                <w:rFonts w:hint="eastAsia" w:ascii="仿宋_GB2312" w:hAnsi="仿宋_GB2312" w:eastAsia="仿宋_GB2312" w:cs="仿宋_GB2312"/>
                <w:sz w:val="32"/>
                <w:szCs w:val="40"/>
                <w:vertAlign w:val="baseline"/>
                <w:lang w:val="en-US" w:eastAsia="zh-CN"/>
              </w:rPr>
            </w:pPr>
            <w:r>
              <w:rPr>
                <w:rFonts w:ascii="仿宋" w:hAnsi="仿宋" w:eastAsia="仿宋" w:cs="仿宋"/>
                <w:color w:val="000000"/>
                <w:kern w:val="0"/>
                <w:sz w:val="20"/>
                <w:szCs w:val="20"/>
                <w:lang w:val="en-US" w:eastAsia="zh-CN" w:bidi="ar"/>
              </w:rPr>
              <w:t>项目立项是否符合法律法规、相关政</w:t>
            </w:r>
            <w:r>
              <w:rPr>
                <w:rFonts w:hint="eastAsia" w:ascii="仿宋" w:hAnsi="仿宋" w:eastAsia="仿宋" w:cs="仿宋"/>
                <w:color w:val="000000"/>
                <w:kern w:val="0"/>
                <w:sz w:val="20"/>
                <w:szCs w:val="20"/>
                <w:lang w:val="en-US" w:eastAsia="zh-CN" w:bidi="ar"/>
              </w:rPr>
              <w:t>策、发展规划以及部门职责，用以反映和考核项目立项依据情况。</w:t>
            </w:r>
          </w:p>
        </w:tc>
        <w:tc>
          <w:tcPr>
            <w:tcW w:w="6091" w:type="dxa"/>
            <w:vAlign w:val="center"/>
          </w:tcPr>
          <w:p w14:paraId="4F03F19E">
            <w:pPr>
              <w:keepNext w:val="0"/>
              <w:keepLines w:val="0"/>
              <w:widowControl/>
              <w:suppressLineNumbers w:val="0"/>
              <w:jc w:val="left"/>
            </w:pPr>
            <w:r>
              <w:rPr>
                <w:rFonts w:ascii="仿宋" w:hAnsi="仿宋" w:eastAsia="仿宋" w:cs="仿宋"/>
                <w:color w:val="000000"/>
                <w:kern w:val="0"/>
                <w:sz w:val="20"/>
                <w:szCs w:val="20"/>
                <w:lang w:val="en-US" w:eastAsia="zh-CN" w:bidi="ar"/>
              </w:rPr>
              <w:t>①项目立项符合国家法律法规、国民经济发展规划和相</w:t>
            </w:r>
            <w:r>
              <w:rPr>
                <w:rFonts w:hint="eastAsia" w:ascii="仿宋" w:hAnsi="仿宋" w:eastAsia="仿宋" w:cs="仿宋"/>
                <w:color w:val="000000"/>
                <w:kern w:val="0"/>
                <w:sz w:val="20"/>
                <w:szCs w:val="20"/>
                <w:lang w:val="en-US" w:eastAsia="zh-CN" w:bidi="ar"/>
              </w:rPr>
              <w:t xml:space="preserve">关政策得1分，否则不得分； </w:t>
            </w:r>
          </w:p>
          <w:p w14:paraId="53C0513D">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②项目立项符合行业发展规划和政策要求得1分，否则不得分； </w:t>
            </w:r>
          </w:p>
          <w:p w14:paraId="207F9813">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③项目立项与部门职责范围相符，属于部门履职所需得1分，否则不得分； </w:t>
            </w:r>
          </w:p>
          <w:p w14:paraId="7EDA81E0">
            <w:pPr>
              <w:keepNext w:val="0"/>
              <w:keepLines w:val="0"/>
              <w:widowControl/>
              <w:suppressLineNumbers w:val="0"/>
              <w:jc w:val="left"/>
              <w:rPr>
                <w:rFonts w:hint="eastAsia" w:ascii="仿宋_GB2312" w:hAnsi="仿宋_GB2312" w:eastAsia="仿宋_GB2312" w:cs="仿宋_GB2312"/>
                <w:sz w:val="32"/>
                <w:szCs w:val="40"/>
                <w:vertAlign w:val="baseline"/>
                <w:lang w:val="en-US" w:eastAsia="zh-CN"/>
              </w:rPr>
            </w:pPr>
            <w:r>
              <w:rPr>
                <w:rFonts w:hint="eastAsia" w:ascii="仿宋" w:hAnsi="仿宋" w:eastAsia="仿宋" w:cs="仿宋"/>
                <w:color w:val="000000"/>
                <w:kern w:val="0"/>
                <w:sz w:val="20"/>
                <w:szCs w:val="20"/>
                <w:lang w:val="en-US" w:eastAsia="zh-CN" w:bidi="ar"/>
              </w:rPr>
              <w:t>④项目符合中央、地方事权支出责任划分原则得1分，否则不得分。</w:t>
            </w:r>
          </w:p>
        </w:tc>
      </w:tr>
      <w:tr w14:paraId="717A8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1F88E889">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continue"/>
            <w:vAlign w:val="center"/>
          </w:tcPr>
          <w:p w14:paraId="07C524F6">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vertAlign w:val="baseline"/>
                <w:lang w:val="en-US" w:eastAsia="zh-CN"/>
              </w:rPr>
            </w:pPr>
          </w:p>
        </w:tc>
        <w:tc>
          <w:tcPr>
            <w:tcW w:w="2155" w:type="dxa"/>
            <w:shd w:val="clear" w:color="auto" w:fill="auto"/>
            <w:vAlign w:val="center"/>
          </w:tcPr>
          <w:p w14:paraId="1A1389FA">
            <w:pPr>
              <w:keepNext w:val="0"/>
              <w:keepLines w:val="0"/>
              <w:widowControl/>
              <w:suppressLineNumbers w:val="0"/>
              <w:jc w:val="left"/>
              <w:rPr>
                <w:rFonts w:hint="eastAsia" w:ascii="仿宋_GB2312" w:hAnsi="仿宋_GB2312" w:eastAsia="仿宋_GB2312" w:cs="仿宋_GB2312"/>
                <w:kern w:val="2"/>
                <w:sz w:val="32"/>
                <w:szCs w:val="40"/>
                <w:vertAlign w:val="baseline"/>
                <w:lang w:val="en-US" w:eastAsia="zh-CN" w:bidi="ar-SA"/>
              </w:rPr>
            </w:pPr>
            <w:r>
              <w:rPr>
                <w:rFonts w:ascii="仿宋" w:hAnsi="仿宋" w:eastAsia="仿宋" w:cs="仿宋"/>
                <w:color w:val="000000"/>
                <w:kern w:val="0"/>
                <w:sz w:val="20"/>
                <w:szCs w:val="20"/>
                <w:lang w:val="en-US" w:eastAsia="zh-CN" w:bidi="ar"/>
              </w:rPr>
              <w:t>A12.立项程序规范性</w:t>
            </w:r>
          </w:p>
        </w:tc>
        <w:tc>
          <w:tcPr>
            <w:tcW w:w="695" w:type="dxa"/>
            <w:shd w:val="clear" w:color="auto" w:fill="auto"/>
            <w:vAlign w:val="center"/>
          </w:tcPr>
          <w:p w14:paraId="2208BBAB">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w:t>
            </w:r>
          </w:p>
        </w:tc>
        <w:tc>
          <w:tcPr>
            <w:tcW w:w="2837" w:type="dxa"/>
            <w:shd w:val="clear" w:color="auto" w:fill="auto"/>
            <w:vAlign w:val="center"/>
          </w:tcPr>
          <w:p w14:paraId="74E583DF">
            <w:pPr>
              <w:keepNext w:val="0"/>
              <w:keepLines w:val="0"/>
              <w:widowControl/>
              <w:suppressLineNumbers w:val="0"/>
              <w:jc w:val="left"/>
              <w:rPr>
                <w:rFonts w:hint="eastAsia" w:ascii="仿宋_GB2312" w:hAnsi="仿宋_GB2312" w:eastAsia="仿宋_GB2312" w:cs="仿宋_GB2312"/>
                <w:kern w:val="2"/>
                <w:sz w:val="32"/>
                <w:szCs w:val="40"/>
                <w:vertAlign w:val="baseline"/>
                <w:lang w:val="en-US" w:eastAsia="zh-CN" w:bidi="ar-SA"/>
              </w:rPr>
            </w:pPr>
            <w:r>
              <w:rPr>
                <w:rFonts w:ascii="仿宋" w:hAnsi="仿宋" w:eastAsia="仿宋" w:cs="仿宋"/>
                <w:color w:val="000000"/>
                <w:kern w:val="0"/>
                <w:sz w:val="20"/>
                <w:szCs w:val="20"/>
                <w:lang w:val="en-US" w:eastAsia="zh-CN" w:bidi="ar"/>
              </w:rPr>
              <w:t>项目申请、设立过程是否符合相关要</w:t>
            </w:r>
            <w:r>
              <w:rPr>
                <w:rFonts w:hint="eastAsia" w:ascii="仿宋" w:hAnsi="仿宋" w:eastAsia="仿宋" w:cs="仿宋"/>
                <w:color w:val="000000"/>
                <w:kern w:val="0"/>
                <w:sz w:val="20"/>
                <w:szCs w:val="20"/>
                <w:lang w:val="en-US" w:eastAsia="zh-CN" w:bidi="ar"/>
              </w:rPr>
              <w:t>求，用以反映和考核项目立项的规范情况。</w:t>
            </w:r>
          </w:p>
        </w:tc>
        <w:tc>
          <w:tcPr>
            <w:tcW w:w="6091" w:type="dxa"/>
            <w:vAlign w:val="center"/>
          </w:tcPr>
          <w:p w14:paraId="009792CA">
            <w:pPr>
              <w:keepNext w:val="0"/>
              <w:keepLines w:val="0"/>
              <w:widowControl/>
              <w:suppressLineNumbers w:val="0"/>
              <w:jc w:val="left"/>
            </w:pPr>
            <w:r>
              <w:rPr>
                <w:rFonts w:ascii="仿宋" w:hAnsi="仿宋" w:eastAsia="仿宋" w:cs="仿宋"/>
                <w:color w:val="000000"/>
                <w:kern w:val="0"/>
                <w:sz w:val="20"/>
                <w:szCs w:val="20"/>
                <w:lang w:val="en-US" w:eastAsia="zh-CN" w:bidi="ar"/>
              </w:rPr>
              <w:t xml:space="preserve">①项目按照规定的程序申请设立得1分，否则不得分； </w:t>
            </w:r>
          </w:p>
          <w:p w14:paraId="7FC3CBB7">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②审批文件、材料是符合相关要求得1分，否则不得分； </w:t>
            </w:r>
          </w:p>
          <w:p w14:paraId="25765D50">
            <w:pPr>
              <w:keepNext w:val="0"/>
              <w:keepLines w:val="0"/>
              <w:widowControl/>
              <w:suppressLineNumbers w:val="0"/>
              <w:jc w:val="left"/>
              <w:rPr>
                <w:rFonts w:hint="eastAsia" w:ascii="仿宋_GB2312" w:hAnsi="仿宋_GB2312" w:eastAsia="仿宋_GB2312" w:cs="仿宋_GB2312"/>
                <w:sz w:val="32"/>
                <w:szCs w:val="40"/>
                <w:vertAlign w:val="baseline"/>
                <w:lang w:val="en-US" w:eastAsia="zh-CN"/>
              </w:rPr>
            </w:pPr>
            <w:r>
              <w:rPr>
                <w:rFonts w:hint="eastAsia" w:ascii="仿宋" w:hAnsi="仿宋" w:eastAsia="仿宋" w:cs="仿宋"/>
                <w:color w:val="000000"/>
                <w:kern w:val="0"/>
                <w:sz w:val="20"/>
                <w:szCs w:val="20"/>
                <w:lang w:val="en-US" w:eastAsia="zh-CN" w:bidi="ar"/>
              </w:rPr>
              <w:t>③事前是否已经过必要的可行性研究、专家论证、风险评估、绩效评估、集体决策得1分，否则不得分。</w:t>
            </w:r>
          </w:p>
        </w:tc>
      </w:tr>
      <w:tr w14:paraId="5934F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00A390BF">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restart"/>
            <w:vAlign w:val="center"/>
          </w:tcPr>
          <w:p w14:paraId="3CA281AA">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ascii="仿宋" w:hAnsi="仿宋" w:eastAsia="仿宋" w:cs="仿宋"/>
                <w:color w:val="000000"/>
                <w:kern w:val="0"/>
                <w:sz w:val="20"/>
                <w:szCs w:val="20"/>
                <w:lang w:val="en-US" w:eastAsia="zh-CN" w:bidi="ar"/>
              </w:rPr>
              <w:t>A2.绩效目标</w:t>
            </w:r>
          </w:p>
        </w:tc>
        <w:tc>
          <w:tcPr>
            <w:tcW w:w="2155" w:type="dxa"/>
            <w:shd w:val="clear" w:color="auto" w:fill="auto"/>
            <w:vAlign w:val="center"/>
          </w:tcPr>
          <w:p w14:paraId="6757990C">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A21.绩效目标合理性</w:t>
            </w:r>
          </w:p>
        </w:tc>
        <w:tc>
          <w:tcPr>
            <w:tcW w:w="695" w:type="dxa"/>
            <w:shd w:val="clear" w:color="auto" w:fill="auto"/>
            <w:vAlign w:val="center"/>
          </w:tcPr>
          <w:p w14:paraId="0526734A">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w:t>
            </w:r>
          </w:p>
        </w:tc>
        <w:tc>
          <w:tcPr>
            <w:tcW w:w="2837" w:type="dxa"/>
            <w:shd w:val="clear" w:color="auto" w:fill="auto"/>
            <w:vAlign w:val="center"/>
          </w:tcPr>
          <w:p w14:paraId="5BACA5D6">
            <w:pPr>
              <w:keepNext w:val="0"/>
              <w:keepLines w:val="0"/>
              <w:widowControl/>
              <w:suppressLineNumbers w:val="0"/>
              <w:jc w:val="left"/>
            </w:pPr>
            <w:r>
              <w:rPr>
                <w:rFonts w:ascii="仿宋" w:hAnsi="仿宋" w:eastAsia="仿宋" w:cs="仿宋"/>
                <w:color w:val="000000"/>
                <w:kern w:val="0"/>
                <w:sz w:val="20"/>
                <w:szCs w:val="20"/>
                <w:lang w:val="en-US" w:eastAsia="zh-CN" w:bidi="ar"/>
              </w:rPr>
              <w:t>项目所设定的绩效目标是否依据充</w:t>
            </w:r>
            <w:r>
              <w:rPr>
                <w:rFonts w:hint="eastAsia" w:ascii="仿宋" w:hAnsi="仿宋" w:eastAsia="仿宋" w:cs="仿宋"/>
                <w:color w:val="000000"/>
                <w:kern w:val="0"/>
                <w:sz w:val="20"/>
                <w:szCs w:val="20"/>
                <w:lang w:val="en-US" w:eastAsia="zh-CN" w:bidi="ar"/>
              </w:rPr>
              <w:t>分，是否符合客观实际，用以反映和考核项目绩效目标与项目实施的相符情况。</w:t>
            </w:r>
          </w:p>
          <w:p w14:paraId="3D0616DC">
            <w:pPr>
              <w:keepNext w:val="0"/>
              <w:keepLines w:val="0"/>
              <w:widowControl/>
              <w:suppressLineNumbers w:val="0"/>
              <w:jc w:val="left"/>
              <w:rPr>
                <w:rFonts w:ascii="仿宋" w:hAnsi="仿宋" w:eastAsia="仿宋" w:cs="仿宋"/>
                <w:color w:val="000000"/>
                <w:kern w:val="0"/>
                <w:sz w:val="20"/>
                <w:szCs w:val="20"/>
                <w:lang w:val="en-US" w:eastAsia="zh-CN" w:bidi="ar"/>
              </w:rPr>
            </w:pPr>
          </w:p>
        </w:tc>
        <w:tc>
          <w:tcPr>
            <w:tcW w:w="6091" w:type="dxa"/>
            <w:vAlign w:val="center"/>
          </w:tcPr>
          <w:p w14:paraId="1D670593">
            <w:pPr>
              <w:keepNext w:val="0"/>
              <w:keepLines w:val="0"/>
              <w:widowControl/>
              <w:suppressLineNumbers w:val="0"/>
              <w:jc w:val="left"/>
            </w:pPr>
            <w:r>
              <w:rPr>
                <w:rFonts w:ascii="仿宋" w:hAnsi="仿宋" w:eastAsia="仿宋" w:cs="仿宋"/>
                <w:color w:val="000000"/>
                <w:kern w:val="0"/>
                <w:sz w:val="20"/>
                <w:szCs w:val="20"/>
                <w:lang w:val="en-US" w:eastAsia="zh-CN" w:bidi="ar"/>
              </w:rPr>
              <w:t xml:space="preserve">①项目有绩效目标得0.5分，否则不得分； </w:t>
            </w:r>
          </w:p>
          <w:p w14:paraId="36A86937">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②项目绩效目标与实际工作内容具有相关性得0.5分，否则不得分； </w:t>
            </w:r>
          </w:p>
          <w:p w14:paraId="60AAADD2">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③项目预期产出效益和效果符合正常的业绩水平得0.5分，否则不得分； </w:t>
            </w:r>
          </w:p>
          <w:p w14:paraId="5B89C69D">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④与预算确定的项目投资额或资金量相匹配得0.5分，否则不得分。</w:t>
            </w:r>
          </w:p>
        </w:tc>
      </w:tr>
      <w:tr w14:paraId="7BCCE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79E7C8B4">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continue"/>
            <w:vAlign w:val="center"/>
          </w:tcPr>
          <w:p w14:paraId="65A04F0B">
            <w:pPr>
              <w:keepNext w:val="0"/>
              <w:keepLines w:val="0"/>
              <w:widowControl/>
              <w:suppressLineNumbers w:val="0"/>
              <w:jc w:val="center"/>
              <w:rPr>
                <w:rFonts w:ascii="仿宋" w:hAnsi="仿宋" w:eastAsia="仿宋" w:cs="仿宋"/>
                <w:color w:val="000000"/>
                <w:kern w:val="0"/>
                <w:sz w:val="20"/>
                <w:szCs w:val="20"/>
                <w:lang w:val="en-US" w:eastAsia="zh-CN" w:bidi="ar"/>
              </w:rPr>
            </w:pPr>
          </w:p>
        </w:tc>
        <w:tc>
          <w:tcPr>
            <w:tcW w:w="2155" w:type="dxa"/>
            <w:shd w:val="clear" w:color="auto" w:fill="auto"/>
            <w:vAlign w:val="center"/>
          </w:tcPr>
          <w:p w14:paraId="43148249">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A22.绩效指标明确性</w:t>
            </w:r>
          </w:p>
        </w:tc>
        <w:tc>
          <w:tcPr>
            <w:tcW w:w="695" w:type="dxa"/>
            <w:shd w:val="clear" w:color="auto" w:fill="auto"/>
            <w:vAlign w:val="center"/>
          </w:tcPr>
          <w:p w14:paraId="722FCAA1">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2</w:t>
            </w:r>
          </w:p>
        </w:tc>
        <w:tc>
          <w:tcPr>
            <w:tcW w:w="2837" w:type="dxa"/>
            <w:shd w:val="clear" w:color="auto" w:fill="auto"/>
            <w:vAlign w:val="center"/>
          </w:tcPr>
          <w:p w14:paraId="38782D3D">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依据绩效目标设定的绩效指标是否</w:t>
            </w:r>
            <w:r>
              <w:rPr>
                <w:rFonts w:hint="eastAsia" w:ascii="仿宋" w:hAnsi="仿宋" w:eastAsia="仿宋" w:cs="仿宋"/>
                <w:color w:val="000000"/>
                <w:kern w:val="0"/>
                <w:sz w:val="20"/>
                <w:szCs w:val="20"/>
                <w:lang w:val="en-US" w:eastAsia="zh-CN" w:bidi="ar"/>
              </w:rPr>
              <w:t>清晰、细化、可衡量等，用以反映和考核项目绩效目标的明细化情况。</w:t>
            </w:r>
          </w:p>
        </w:tc>
        <w:tc>
          <w:tcPr>
            <w:tcW w:w="6091" w:type="dxa"/>
            <w:vAlign w:val="center"/>
          </w:tcPr>
          <w:p w14:paraId="522F9EBA">
            <w:pPr>
              <w:keepNext w:val="0"/>
              <w:keepLines w:val="0"/>
              <w:widowControl/>
              <w:suppressLineNumbers w:val="0"/>
              <w:jc w:val="left"/>
            </w:pPr>
            <w:r>
              <w:rPr>
                <w:rFonts w:ascii="仿宋" w:hAnsi="仿宋" w:eastAsia="仿宋" w:cs="仿宋"/>
                <w:color w:val="000000"/>
                <w:kern w:val="0"/>
                <w:sz w:val="20"/>
                <w:szCs w:val="20"/>
                <w:lang w:val="en-US" w:eastAsia="zh-CN" w:bidi="ar"/>
              </w:rPr>
              <w:t>①将项目绩效目标细化分解为具体的绩效指标得0.5</w:t>
            </w:r>
            <w:r>
              <w:rPr>
                <w:rFonts w:hint="eastAsia" w:ascii="仿宋" w:hAnsi="仿宋" w:eastAsia="仿宋" w:cs="仿宋"/>
                <w:color w:val="000000"/>
                <w:kern w:val="0"/>
                <w:sz w:val="20"/>
                <w:szCs w:val="20"/>
                <w:lang w:val="en-US" w:eastAsia="zh-CN" w:bidi="ar"/>
              </w:rPr>
              <w:t xml:space="preserve">分，否则不得分； </w:t>
            </w:r>
          </w:p>
          <w:p w14:paraId="2C950C32">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②通过清晰、可衡量的指标值予以体现得0.5分，否则不得分； </w:t>
            </w:r>
          </w:p>
          <w:p w14:paraId="315E1485">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③与项目目标任务数或计划数相对应得1分，否则不得分。</w:t>
            </w:r>
          </w:p>
        </w:tc>
      </w:tr>
      <w:tr w14:paraId="76C3D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79F0F37F">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restart"/>
            <w:vAlign w:val="center"/>
          </w:tcPr>
          <w:p w14:paraId="0EBAB21A">
            <w:pPr>
              <w:keepNext w:val="0"/>
              <w:keepLines w:val="0"/>
              <w:widowControl/>
              <w:suppressLineNumbers w:val="0"/>
              <w:jc w:val="center"/>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A3.资金投入</w:t>
            </w:r>
          </w:p>
        </w:tc>
        <w:tc>
          <w:tcPr>
            <w:tcW w:w="2155" w:type="dxa"/>
            <w:shd w:val="clear" w:color="auto" w:fill="auto"/>
            <w:vAlign w:val="center"/>
          </w:tcPr>
          <w:p w14:paraId="03857598">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A31.预算编制科学性</w:t>
            </w:r>
          </w:p>
        </w:tc>
        <w:tc>
          <w:tcPr>
            <w:tcW w:w="695" w:type="dxa"/>
            <w:shd w:val="clear" w:color="auto" w:fill="auto"/>
            <w:vAlign w:val="center"/>
          </w:tcPr>
          <w:p w14:paraId="7D232BAB">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default" w:ascii="仿宋" w:hAnsi="仿宋" w:eastAsia="仿宋" w:cs="仿宋"/>
                <w:color w:val="000000"/>
                <w:kern w:val="0"/>
                <w:sz w:val="20"/>
                <w:szCs w:val="20"/>
                <w:lang w:val="en-US" w:eastAsia="zh-CN" w:bidi="ar"/>
              </w:rPr>
              <w:t>4</w:t>
            </w:r>
          </w:p>
        </w:tc>
        <w:tc>
          <w:tcPr>
            <w:tcW w:w="2837" w:type="dxa"/>
            <w:shd w:val="clear" w:color="auto" w:fill="auto"/>
            <w:vAlign w:val="center"/>
          </w:tcPr>
          <w:p w14:paraId="3E17BE54">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项目预算编制是否经过科学论证、有</w:t>
            </w:r>
            <w:r>
              <w:rPr>
                <w:rFonts w:hint="eastAsia" w:ascii="仿宋" w:hAnsi="仿宋" w:eastAsia="仿宋" w:cs="仿宋"/>
                <w:color w:val="000000"/>
                <w:kern w:val="0"/>
                <w:sz w:val="20"/>
                <w:szCs w:val="20"/>
                <w:lang w:val="en-US" w:eastAsia="zh-CN" w:bidi="ar"/>
              </w:rPr>
              <w:t>明确标准，资金额度与年度目标是否相适应，用以反映和考核项目预算编制的科学性、合理性情况。</w:t>
            </w:r>
          </w:p>
        </w:tc>
        <w:tc>
          <w:tcPr>
            <w:tcW w:w="6091" w:type="dxa"/>
            <w:vAlign w:val="center"/>
          </w:tcPr>
          <w:p w14:paraId="10A372B3">
            <w:pPr>
              <w:keepNext w:val="0"/>
              <w:keepLines w:val="0"/>
              <w:widowControl/>
              <w:suppressLineNumbers w:val="0"/>
              <w:jc w:val="left"/>
            </w:pPr>
            <w:r>
              <w:rPr>
                <w:rFonts w:ascii="仿宋" w:hAnsi="仿宋" w:eastAsia="仿宋" w:cs="仿宋"/>
                <w:color w:val="000000"/>
                <w:kern w:val="0"/>
                <w:sz w:val="20"/>
                <w:szCs w:val="20"/>
                <w:lang w:val="en-US" w:eastAsia="zh-CN" w:bidi="ar"/>
              </w:rPr>
              <w:t xml:space="preserve">①预算编制经过科学论证得1分，否则不得分； </w:t>
            </w:r>
          </w:p>
          <w:p w14:paraId="2C03F8AF">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②预算内容与项目内容匹配得1分，否则不得分； </w:t>
            </w:r>
          </w:p>
          <w:p w14:paraId="40E6917B">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③预算额度测算依据充分，按照标准编制得1分，否则不得分； </w:t>
            </w:r>
          </w:p>
          <w:p w14:paraId="76C78E7E">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④预算确定的项目投资额或资金量与工作任务相匹配得1分，否则不得分。</w:t>
            </w:r>
          </w:p>
        </w:tc>
      </w:tr>
      <w:tr w14:paraId="6D97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32ED4F21">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continue"/>
            <w:vAlign w:val="center"/>
          </w:tcPr>
          <w:p w14:paraId="6ADFFFB6">
            <w:pPr>
              <w:keepNext w:val="0"/>
              <w:keepLines w:val="0"/>
              <w:widowControl/>
              <w:suppressLineNumbers w:val="0"/>
              <w:jc w:val="left"/>
              <w:rPr>
                <w:rFonts w:ascii="仿宋" w:hAnsi="仿宋" w:eastAsia="仿宋" w:cs="仿宋"/>
                <w:color w:val="000000"/>
                <w:kern w:val="0"/>
                <w:sz w:val="20"/>
                <w:szCs w:val="20"/>
                <w:lang w:val="en-US" w:eastAsia="zh-CN" w:bidi="ar"/>
              </w:rPr>
            </w:pPr>
          </w:p>
        </w:tc>
        <w:tc>
          <w:tcPr>
            <w:tcW w:w="2155" w:type="dxa"/>
            <w:shd w:val="clear" w:color="auto" w:fill="auto"/>
            <w:vAlign w:val="center"/>
          </w:tcPr>
          <w:p w14:paraId="627401FF">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A32.资金分配合理性</w:t>
            </w:r>
          </w:p>
        </w:tc>
        <w:tc>
          <w:tcPr>
            <w:tcW w:w="695" w:type="dxa"/>
            <w:shd w:val="clear" w:color="auto" w:fill="auto"/>
            <w:vAlign w:val="center"/>
          </w:tcPr>
          <w:p w14:paraId="539572DA">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default" w:ascii="仿宋" w:hAnsi="仿宋" w:eastAsia="仿宋" w:cs="仿宋"/>
                <w:color w:val="000000"/>
                <w:kern w:val="0"/>
                <w:sz w:val="20"/>
                <w:szCs w:val="20"/>
                <w:lang w:val="en-US" w:eastAsia="zh-CN" w:bidi="ar"/>
              </w:rPr>
              <w:t>2</w:t>
            </w:r>
          </w:p>
        </w:tc>
        <w:tc>
          <w:tcPr>
            <w:tcW w:w="2837" w:type="dxa"/>
            <w:shd w:val="clear" w:color="auto" w:fill="auto"/>
            <w:vAlign w:val="center"/>
          </w:tcPr>
          <w:p w14:paraId="65A6B2D0">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项目预算资金分配是否有测算依据，</w:t>
            </w:r>
            <w:r>
              <w:rPr>
                <w:rFonts w:hint="eastAsia" w:ascii="仿宋" w:hAnsi="仿宋" w:eastAsia="仿宋" w:cs="仿宋"/>
                <w:color w:val="000000"/>
                <w:kern w:val="0"/>
                <w:sz w:val="20"/>
                <w:szCs w:val="20"/>
                <w:lang w:val="en-US" w:eastAsia="zh-CN" w:bidi="ar"/>
              </w:rPr>
              <w:t>与地方实际是否相适应，用以反映和考核项目预算资金分配的科学性、合理性情况。</w:t>
            </w:r>
          </w:p>
        </w:tc>
        <w:tc>
          <w:tcPr>
            <w:tcW w:w="6091" w:type="dxa"/>
            <w:vAlign w:val="center"/>
          </w:tcPr>
          <w:p w14:paraId="5D5BD508">
            <w:pPr>
              <w:keepNext w:val="0"/>
              <w:keepLines w:val="0"/>
              <w:widowControl/>
              <w:suppressLineNumbers w:val="0"/>
              <w:jc w:val="left"/>
            </w:pPr>
            <w:r>
              <w:rPr>
                <w:rFonts w:ascii="仿宋" w:hAnsi="仿宋" w:eastAsia="仿宋" w:cs="仿宋"/>
                <w:color w:val="000000"/>
                <w:kern w:val="0"/>
                <w:sz w:val="20"/>
                <w:szCs w:val="20"/>
                <w:lang w:val="en-US" w:eastAsia="zh-CN" w:bidi="ar"/>
              </w:rPr>
              <w:t xml:space="preserve">①项目预算资金分配依据充分得1分，否则不得分； </w:t>
            </w:r>
          </w:p>
          <w:p w14:paraId="59F2D546">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②项目资金分配额度合理，与项目单位或地方实际相适应得1分，否则不得分。</w:t>
            </w:r>
          </w:p>
        </w:tc>
      </w:tr>
      <w:tr w14:paraId="28CF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restart"/>
            <w:vAlign w:val="center"/>
          </w:tcPr>
          <w:p w14:paraId="248481BF">
            <w:pPr>
              <w:keepNext w:val="0"/>
              <w:keepLines w:val="0"/>
              <w:widowControl/>
              <w:suppressLineNumbers w:val="0"/>
              <w:jc w:val="left"/>
              <w:rPr>
                <w:rFonts w:ascii="仿宋" w:hAnsi="仿宋" w:eastAsia="仿宋" w:cs="仿宋"/>
                <w:b/>
                <w:bCs/>
                <w:color w:val="000000"/>
                <w:kern w:val="0"/>
                <w:sz w:val="20"/>
                <w:szCs w:val="20"/>
                <w:lang w:val="en-US" w:eastAsia="zh-CN" w:bidi="ar"/>
              </w:rPr>
            </w:pPr>
            <w:r>
              <w:rPr>
                <w:rFonts w:ascii="仿宋" w:hAnsi="仿宋" w:eastAsia="仿宋" w:cs="仿宋"/>
                <w:b/>
                <w:bCs/>
                <w:color w:val="000000"/>
                <w:kern w:val="0"/>
                <w:sz w:val="20"/>
                <w:szCs w:val="20"/>
                <w:lang w:val="en-US" w:eastAsia="zh-CN" w:bidi="ar"/>
              </w:rPr>
              <w:t xml:space="preserve">B.项目过程 </w:t>
            </w:r>
          </w:p>
          <w:p w14:paraId="36A31D92">
            <w:pPr>
              <w:keepNext w:val="0"/>
              <w:keepLines w:val="0"/>
              <w:widowControl/>
              <w:suppressLineNumbers w:val="0"/>
              <w:jc w:val="left"/>
              <w:rPr>
                <w:rFonts w:ascii="仿宋" w:hAnsi="仿宋" w:eastAsia="仿宋" w:cs="仿宋"/>
                <w:b/>
                <w:bCs/>
                <w:color w:val="000000"/>
                <w:kern w:val="0"/>
                <w:sz w:val="20"/>
                <w:szCs w:val="20"/>
                <w:lang w:val="en-US" w:eastAsia="zh-CN" w:bidi="ar"/>
              </w:rPr>
            </w:pPr>
            <w:r>
              <w:rPr>
                <w:rFonts w:hint="eastAsia" w:ascii="仿宋" w:hAnsi="仿宋" w:eastAsia="仿宋" w:cs="仿宋"/>
                <w:b/>
                <w:bCs/>
                <w:color w:val="000000"/>
                <w:kern w:val="0"/>
                <w:sz w:val="20"/>
                <w:szCs w:val="20"/>
                <w:lang w:val="en-US" w:eastAsia="zh-CN" w:bidi="ar"/>
              </w:rPr>
              <w:t>（20%）</w:t>
            </w:r>
          </w:p>
          <w:p w14:paraId="45D9B20E">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restart"/>
            <w:vAlign w:val="center"/>
          </w:tcPr>
          <w:p w14:paraId="55240F05">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B1.资金管理</w:t>
            </w:r>
          </w:p>
        </w:tc>
        <w:tc>
          <w:tcPr>
            <w:tcW w:w="2155" w:type="dxa"/>
            <w:shd w:val="clear" w:color="auto" w:fill="auto"/>
            <w:vAlign w:val="center"/>
          </w:tcPr>
          <w:p w14:paraId="70076018">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B11.资金到位率</w:t>
            </w:r>
          </w:p>
        </w:tc>
        <w:tc>
          <w:tcPr>
            <w:tcW w:w="695" w:type="dxa"/>
            <w:shd w:val="clear" w:color="auto" w:fill="auto"/>
            <w:vAlign w:val="center"/>
          </w:tcPr>
          <w:p w14:paraId="26D435BA">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w:t>
            </w:r>
          </w:p>
        </w:tc>
        <w:tc>
          <w:tcPr>
            <w:tcW w:w="2837" w:type="dxa"/>
            <w:shd w:val="clear" w:color="auto" w:fill="auto"/>
            <w:vAlign w:val="center"/>
          </w:tcPr>
          <w:p w14:paraId="38E479F5">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实际到位资金与预算资金的比率，用</w:t>
            </w:r>
            <w:r>
              <w:rPr>
                <w:rFonts w:hint="eastAsia" w:ascii="仿宋" w:hAnsi="仿宋" w:eastAsia="仿宋" w:cs="仿宋"/>
                <w:color w:val="000000"/>
                <w:kern w:val="0"/>
                <w:sz w:val="20"/>
                <w:szCs w:val="20"/>
                <w:lang w:val="en-US" w:eastAsia="zh-CN" w:bidi="ar"/>
              </w:rPr>
              <w:t>以反映和考核资金落实情况对项目实施的总体保障程度。</w:t>
            </w:r>
          </w:p>
        </w:tc>
        <w:tc>
          <w:tcPr>
            <w:tcW w:w="6091" w:type="dxa"/>
            <w:vAlign w:val="center"/>
          </w:tcPr>
          <w:p w14:paraId="1D7FEB97">
            <w:pPr>
              <w:keepNext w:val="0"/>
              <w:keepLines w:val="0"/>
              <w:widowControl/>
              <w:suppressLineNumbers w:val="0"/>
              <w:jc w:val="left"/>
            </w:pPr>
            <w:r>
              <w:rPr>
                <w:rFonts w:ascii="仿宋" w:hAnsi="仿宋" w:eastAsia="仿宋" w:cs="仿宋"/>
                <w:color w:val="000000"/>
                <w:kern w:val="0"/>
                <w:sz w:val="20"/>
                <w:szCs w:val="20"/>
                <w:lang w:val="en-US" w:eastAsia="zh-CN" w:bidi="ar"/>
              </w:rPr>
              <w:t xml:space="preserve">资金到位率=（实际到位资金/预算到位资金）×100%。 </w:t>
            </w:r>
          </w:p>
          <w:p w14:paraId="0E219575">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实际到位资金：一定时期（本年度或项目期）内落实到具体项目单位的资金。 </w:t>
            </w:r>
          </w:p>
          <w:p w14:paraId="787043E2">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预算资金：一定时期（本年度或项目期）内预算安排到具体项目单位的资金。 </w:t>
            </w:r>
          </w:p>
          <w:p w14:paraId="47900CCD">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资金到位率95%以上（含95%）得满分，80%-95%之间每下降1%扣权重的5%，低于80%不得分。</w:t>
            </w:r>
          </w:p>
        </w:tc>
      </w:tr>
      <w:tr w14:paraId="433BB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49F569DF">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continue"/>
            <w:vAlign w:val="center"/>
          </w:tcPr>
          <w:p w14:paraId="1D9EAE26">
            <w:pPr>
              <w:keepNext w:val="0"/>
              <w:keepLines w:val="0"/>
              <w:widowControl/>
              <w:suppressLineNumbers w:val="0"/>
              <w:jc w:val="left"/>
              <w:rPr>
                <w:rFonts w:ascii="仿宋" w:hAnsi="仿宋" w:eastAsia="仿宋" w:cs="仿宋"/>
                <w:color w:val="000000"/>
                <w:kern w:val="0"/>
                <w:sz w:val="20"/>
                <w:szCs w:val="20"/>
                <w:lang w:val="en-US" w:eastAsia="zh-CN" w:bidi="ar"/>
              </w:rPr>
            </w:pPr>
          </w:p>
        </w:tc>
        <w:tc>
          <w:tcPr>
            <w:tcW w:w="2155" w:type="dxa"/>
            <w:shd w:val="clear" w:color="auto" w:fill="auto"/>
            <w:vAlign w:val="center"/>
          </w:tcPr>
          <w:p w14:paraId="25C7F329">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B12.预算执行率</w:t>
            </w:r>
          </w:p>
        </w:tc>
        <w:tc>
          <w:tcPr>
            <w:tcW w:w="695" w:type="dxa"/>
            <w:shd w:val="clear" w:color="auto" w:fill="auto"/>
            <w:vAlign w:val="center"/>
          </w:tcPr>
          <w:p w14:paraId="6424AD84">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w:t>
            </w:r>
          </w:p>
        </w:tc>
        <w:tc>
          <w:tcPr>
            <w:tcW w:w="2837" w:type="dxa"/>
            <w:shd w:val="clear" w:color="auto" w:fill="auto"/>
            <w:vAlign w:val="center"/>
          </w:tcPr>
          <w:p w14:paraId="6312B798">
            <w:pPr>
              <w:keepNext w:val="0"/>
              <w:keepLines w:val="0"/>
              <w:widowControl/>
              <w:suppressLineNumbers w:val="0"/>
              <w:jc w:val="left"/>
              <w:rPr>
                <w:rFonts w:hint="default"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项目预算资金是否按照计划执行，用</w:t>
            </w:r>
            <w:r>
              <w:rPr>
                <w:rFonts w:hint="eastAsia" w:ascii="仿宋" w:hAnsi="仿宋" w:eastAsia="仿宋" w:cs="仿宋"/>
                <w:color w:val="000000"/>
                <w:kern w:val="0"/>
                <w:sz w:val="20"/>
                <w:szCs w:val="20"/>
                <w:lang w:val="en-US" w:eastAsia="zh-CN" w:bidi="ar"/>
              </w:rPr>
              <w:t>以反映或考核项目预算执行情况.</w:t>
            </w:r>
          </w:p>
        </w:tc>
        <w:tc>
          <w:tcPr>
            <w:tcW w:w="6091" w:type="dxa"/>
            <w:vAlign w:val="center"/>
          </w:tcPr>
          <w:p w14:paraId="6D505998">
            <w:pPr>
              <w:keepNext w:val="0"/>
              <w:keepLines w:val="0"/>
              <w:widowControl/>
              <w:suppressLineNumbers w:val="0"/>
              <w:jc w:val="left"/>
            </w:pPr>
            <w:r>
              <w:rPr>
                <w:rFonts w:ascii="仿宋" w:hAnsi="仿宋" w:eastAsia="仿宋" w:cs="仿宋"/>
                <w:color w:val="000000"/>
                <w:kern w:val="0"/>
                <w:sz w:val="20"/>
                <w:szCs w:val="20"/>
                <w:lang w:val="en-US" w:eastAsia="zh-CN" w:bidi="ar"/>
              </w:rPr>
              <w:t xml:space="preserve">预算执行率=（实际支出资金/实际到位资金）×100%。 </w:t>
            </w:r>
          </w:p>
          <w:p w14:paraId="750DC0DD">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实际支出资金：一定时期（本年度或项目期）内项目实际支付的资金。 </w:t>
            </w:r>
          </w:p>
          <w:p w14:paraId="30EE383A">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预算执行率95%以上（含95%）得满分，80%-95%之间每下降1%扣权重的5%，低于80%不得分。</w:t>
            </w:r>
          </w:p>
        </w:tc>
      </w:tr>
      <w:tr w14:paraId="23CAA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236A9EEA">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continue"/>
            <w:vAlign w:val="center"/>
          </w:tcPr>
          <w:p w14:paraId="616F36AD">
            <w:pPr>
              <w:keepNext w:val="0"/>
              <w:keepLines w:val="0"/>
              <w:widowControl/>
              <w:suppressLineNumbers w:val="0"/>
              <w:jc w:val="left"/>
              <w:rPr>
                <w:rFonts w:ascii="仿宋" w:hAnsi="仿宋" w:eastAsia="仿宋" w:cs="仿宋"/>
                <w:color w:val="000000"/>
                <w:kern w:val="0"/>
                <w:sz w:val="20"/>
                <w:szCs w:val="20"/>
                <w:lang w:val="en-US" w:eastAsia="zh-CN" w:bidi="ar"/>
              </w:rPr>
            </w:pPr>
          </w:p>
        </w:tc>
        <w:tc>
          <w:tcPr>
            <w:tcW w:w="2155" w:type="dxa"/>
            <w:shd w:val="clear" w:color="auto" w:fill="auto"/>
            <w:vAlign w:val="center"/>
          </w:tcPr>
          <w:p w14:paraId="0B3BB2E7">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B13.资金使用合规性</w:t>
            </w:r>
          </w:p>
        </w:tc>
        <w:tc>
          <w:tcPr>
            <w:tcW w:w="695" w:type="dxa"/>
            <w:shd w:val="clear" w:color="auto" w:fill="auto"/>
            <w:vAlign w:val="center"/>
          </w:tcPr>
          <w:p w14:paraId="61CE5B6E">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w:t>
            </w:r>
          </w:p>
        </w:tc>
        <w:tc>
          <w:tcPr>
            <w:tcW w:w="2837" w:type="dxa"/>
            <w:shd w:val="clear" w:color="auto" w:fill="auto"/>
            <w:vAlign w:val="center"/>
          </w:tcPr>
          <w:p w14:paraId="619BB4B1">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项目资金使用是否符合相关的财务</w:t>
            </w:r>
            <w:r>
              <w:rPr>
                <w:rFonts w:hint="eastAsia" w:ascii="仿宋" w:hAnsi="仿宋" w:eastAsia="仿宋" w:cs="仿宋"/>
                <w:color w:val="000000"/>
                <w:kern w:val="0"/>
                <w:sz w:val="20"/>
                <w:szCs w:val="20"/>
                <w:lang w:val="en-US" w:eastAsia="zh-CN" w:bidi="ar"/>
              </w:rPr>
              <w:t>管理制度规定，用以反映和考核项目资金的规范运行情况。</w:t>
            </w:r>
          </w:p>
        </w:tc>
        <w:tc>
          <w:tcPr>
            <w:tcW w:w="6091" w:type="dxa"/>
            <w:vAlign w:val="center"/>
          </w:tcPr>
          <w:p w14:paraId="36FA2E28">
            <w:pPr>
              <w:keepNext w:val="0"/>
              <w:keepLines w:val="0"/>
              <w:widowControl/>
              <w:suppressLineNumbers w:val="0"/>
              <w:jc w:val="left"/>
            </w:pPr>
            <w:r>
              <w:rPr>
                <w:rFonts w:ascii="仿宋" w:hAnsi="仿宋" w:eastAsia="仿宋" w:cs="仿宋"/>
                <w:color w:val="000000"/>
                <w:kern w:val="0"/>
                <w:sz w:val="20"/>
                <w:szCs w:val="20"/>
                <w:lang w:val="en-US" w:eastAsia="zh-CN" w:bidi="ar"/>
              </w:rPr>
              <w:t>①符合国家财经法规和财务管理制度以及有关专项资</w:t>
            </w:r>
            <w:r>
              <w:rPr>
                <w:rFonts w:hint="eastAsia" w:ascii="仿宋" w:hAnsi="仿宋" w:eastAsia="仿宋" w:cs="仿宋"/>
                <w:color w:val="000000"/>
                <w:kern w:val="0"/>
                <w:sz w:val="20"/>
                <w:szCs w:val="20"/>
                <w:lang w:val="en-US" w:eastAsia="zh-CN" w:bidi="ar"/>
              </w:rPr>
              <w:t xml:space="preserve">金管理办法的规定得1分，否则不得分； </w:t>
            </w:r>
          </w:p>
          <w:p w14:paraId="01C93037">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②资金的拨付有完整的审批程序和手续得1分，否则不得分； </w:t>
            </w:r>
          </w:p>
          <w:p w14:paraId="29233C93">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③符合项目预算批复或合同规定的用途得1分，否则不得分； </w:t>
            </w:r>
          </w:p>
          <w:p w14:paraId="09DF1619">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④不存在截留、挤占、挪用、虚列支出等情况得1分， </w:t>
            </w:r>
          </w:p>
          <w:p w14:paraId="5F1BF73E">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否则不得分。</w:t>
            </w:r>
          </w:p>
        </w:tc>
      </w:tr>
      <w:tr w14:paraId="60A7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1360" w:type="dxa"/>
            <w:vMerge w:val="continue"/>
            <w:vAlign w:val="center"/>
          </w:tcPr>
          <w:p w14:paraId="7D0ABFDA">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restart"/>
            <w:vAlign w:val="center"/>
          </w:tcPr>
          <w:p w14:paraId="3493C396">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B2.组织实施</w:t>
            </w:r>
          </w:p>
        </w:tc>
        <w:tc>
          <w:tcPr>
            <w:tcW w:w="2155" w:type="dxa"/>
            <w:shd w:val="clear" w:color="auto" w:fill="auto"/>
            <w:vAlign w:val="center"/>
          </w:tcPr>
          <w:p w14:paraId="7FE12639">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B21.管理制度健全性</w:t>
            </w:r>
          </w:p>
        </w:tc>
        <w:tc>
          <w:tcPr>
            <w:tcW w:w="695" w:type="dxa"/>
            <w:shd w:val="clear" w:color="auto" w:fill="auto"/>
            <w:vAlign w:val="center"/>
          </w:tcPr>
          <w:p w14:paraId="141741B6">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w:t>
            </w:r>
          </w:p>
        </w:tc>
        <w:tc>
          <w:tcPr>
            <w:tcW w:w="2837" w:type="dxa"/>
            <w:shd w:val="clear" w:color="auto" w:fill="auto"/>
            <w:vAlign w:val="center"/>
          </w:tcPr>
          <w:p w14:paraId="3A058775">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项目实施单位的财务和业务管理制</w:t>
            </w:r>
            <w:r>
              <w:rPr>
                <w:rFonts w:hint="eastAsia" w:ascii="仿宋" w:hAnsi="仿宋" w:eastAsia="仿宋" w:cs="仿宋"/>
                <w:color w:val="000000"/>
                <w:kern w:val="0"/>
                <w:sz w:val="20"/>
                <w:szCs w:val="20"/>
                <w:lang w:val="en-US" w:eastAsia="zh-CN" w:bidi="ar"/>
              </w:rPr>
              <w:t>度是否健全，用以反映和考核财务和业务管理制度对项目顺利实施的保障情况。</w:t>
            </w:r>
          </w:p>
        </w:tc>
        <w:tc>
          <w:tcPr>
            <w:tcW w:w="6091" w:type="dxa"/>
            <w:vAlign w:val="center"/>
          </w:tcPr>
          <w:p w14:paraId="1E34AB9A">
            <w:pPr>
              <w:keepNext w:val="0"/>
              <w:keepLines w:val="0"/>
              <w:widowControl/>
              <w:suppressLineNumbers w:val="0"/>
              <w:jc w:val="left"/>
            </w:pPr>
            <w:r>
              <w:rPr>
                <w:rFonts w:ascii="仿宋" w:hAnsi="仿宋" w:eastAsia="仿宋" w:cs="仿宋"/>
                <w:color w:val="000000"/>
                <w:kern w:val="0"/>
                <w:sz w:val="20"/>
                <w:szCs w:val="20"/>
                <w:lang w:val="en-US" w:eastAsia="zh-CN" w:bidi="ar"/>
              </w:rPr>
              <w:t>①已制定或具有相应的财务和业务管理制度得2分，否</w:t>
            </w:r>
            <w:r>
              <w:rPr>
                <w:rFonts w:hint="eastAsia" w:ascii="仿宋" w:hAnsi="仿宋" w:eastAsia="仿宋" w:cs="仿宋"/>
                <w:color w:val="000000"/>
                <w:kern w:val="0"/>
                <w:sz w:val="20"/>
                <w:szCs w:val="20"/>
                <w:lang w:val="en-US" w:eastAsia="zh-CN" w:bidi="ar"/>
              </w:rPr>
              <w:t xml:space="preserve">则不得分； </w:t>
            </w:r>
          </w:p>
          <w:p w14:paraId="5A11BBF0">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②财务和业务管理制度合法、合规、完整得2分，否则不得分。</w:t>
            </w:r>
          </w:p>
        </w:tc>
      </w:tr>
      <w:tr w14:paraId="4CEA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59C54381">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continue"/>
            <w:vAlign w:val="center"/>
          </w:tcPr>
          <w:p w14:paraId="460ACCD2">
            <w:pPr>
              <w:keepNext w:val="0"/>
              <w:keepLines w:val="0"/>
              <w:widowControl/>
              <w:suppressLineNumbers w:val="0"/>
              <w:jc w:val="left"/>
              <w:rPr>
                <w:rFonts w:ascii="仿宋" w:hAnsi="仿宋" w:eastAsia="仿宋" w:cs="仿宋"/>
                <w:color w:val="000000"/>
                <w:kern w:val="0"/>
                <w:sz w:val="20"/>
                <w:szCs w:val="20"/>
                <w:lang w:val="en-US" w:eastAsia="zh-CN" w:bidi="ar"/>
              </w:rPr>
            </w:pPr>
          </w:p>
        </w:tc>
        <w:tc>
          <w:tcPr>
            <w:tcW w:w="2155" w:type="dxa"/>
            <w:shd w:val="clear" w:color="auto" w:fill="auto"/>
            <w:vAlign w:val="center"/>
          </w:tcPr>
          <w:p w14:paraId="11DFB8B2">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B22.制度执行有效性</w:t>
            </w:r>
          </w:p>
        </w:tc>
        <w:tc>
          <w:tcPr>
            <w:tcW w:w="695" w:type="dxa"/>
            <w:shd w:val="clear" w:color="auto" w:fill="auto"/>
            <w:vAlign w:val="center"/>
          </w:tcPr>
          <w:p w14:paraId="16E9FBD8">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4</w:t>
            </w:r>
          </w:p>
        </w:tc>
        <w:tc>
          <w:tcPr>
            <w:tcW w:w="2837" w:type="dxa"/>
            <w:shd w:val="clear" w:color="auto" w:fill="auto"/>
            <w:vAlign w:val="center"/>
          </w:tcPr>
          <w:p w14:paraId="261BFE1D">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项目实施是否符合相关管理规定，用</w:t>
            </w:r>
            <w:r>
              <w:rPr>
                <w:rFonts w:hint="eastAsia" w:ascii="仿宋" w:hAnsi="仿宋" w:eastAsia="仿宋" w:cs="仿宋"/>
                <w:color w:val="000000"/>
                <w:kern w:val="0"/>
                <w:sz w:val="20"/>
                <w:szCs w:val="20"/>
                <w:lang w:val="en-US" w:eastAsia="zh-CN" w:bidi="ar"/>
              </w:rPr>
              <w:t>以反映和考核相关管理制度的有效执行情况。</w:t>
            </w:r>
          </w:p>
        </w:tc>
        <w:tc>
          <w:tcPr>
            <w:tcW w:w="6091" w:type="dxa"/>
            <w:vAlign w:val="center"/>
          </w:tcPr>
          <w:p w14:paraId="5C9E92DE">
            <w:pPr>
              <w:keepNext w:val="0"/>
              <w:keepLines w:val="0"/>
              <w:widowControl/>
              <w:suppressLineNumbers w:val="0"/>
              <w:jc w:val="left"/>
            </w:pPr>
            <w:r>
              <w:rPr>
                <w:rFonts w:ascii="仿宋" w:hAnsi="仿宋" w:eastAsia="仿宋" w:cs="仿宋"/>
                <w:color w:val="000000"/>
                <w:kern w:val="0"/>
                <w:sz w:val="20"/>
                <w:szCs w:val="20"/>
                <w:lang w:val="en-US" w:eastAsia="zh-CN" w:bidi="ar"/>
              </w:rPr>
              <w:t>①遵守相关法律法规和相关管理规定得1分，否则不得</w:t>
            </w:r>
            <w:r>
              <w:rPr>
                <w:rFonts w:hint="eastAsia" w:ascii="仿宋" w:hAnsi="仿宋" w:eastAsia="仿宋" w:cs="仿宋"/>
                <w:color w:val="000000"/>
                <w:kern w:val="0"/>
                <w:sz w:val="20"/>
                <w:szCs w:val="20"/>
                <w:lang w:val="en-US" w:eastAsia="zh-CN" w:bidi="ar"/>
              </w:rPr>
              <w:t xml:space="preserve">分； </w:t>
            </w:r>
          </w:p>
          <w:p w14:paraId="2EA00C0E">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②项目调整及支出调整手续完备得1分，否则不得分； </w:t>
            </w:r>
          </w:p>
          <w:p w14:paraId="39B2594E">
            <w:pPr>
              <w:keepNext w:val="0"/>
              <w:keepLines w:val="0"/>
              <w:widowControl/>
              <w:suppressLineNumbers w:val="0"/>
              <w:jc w:val="left"/>
            </w:pPr>
            <w:r>
              <w:rPr>
                <w:rFonts w:hint="eastAsia" w:ascii="仿宋" w:hAnsi="仿宋" w:eastAsia="仿宋" w:cs="仿宋"/>
                <w:color w:val="000000"/>
                <w:kern w:val="0"/>
                <w:sz w:val="20"/>
                <w:szCs w:val="20"/>
                <w:lang w:val="en-US" w:eastAsia="zh-CN" w:bidi="ar"/>
              </w:rPr>
              <w:t xml:space="preserve">③项目合同书、验收报告、技术鉴定、公示等资料齐全并及时归档得1分，否则不得分； </w:t>
            </w:r>
          </w:p>
          <w:p w14:paraId="216892BE">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④项目实施的人员条件、场地设备、信息支撑等落实到位得1分，否则不得分。</w:t>
            </w:r>
          </w:p>
        </w:tc>
      </w:tr>
      <w:tr w14:paraId="1606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restart"/>
            <w:vAlign w:val="center"/>
          </w:tcPr>
          <w:p w14:paraId="1303C9BD">
            <w:pPr>
              <w:keepNext w:val="0"/>
              <w:keepLines w:val="0"/>
              <w:widowControl/>
              <w:suppressLineNumbers w:val="0"/>
              <w:jc w:val="center"/>
            </w:pPr>
            <w:r>
              <w:rPr>
                <w:rFonts w:ascii="仿宋" w:hAnsi="仿宋" w:eastAsia="仿宋" w:cs="仿宋"/>
                <w:b/>
                <w:bCs/>
                <w:color w:val="000000"/>
                <w:kern w:val="0"/>
                <w:sz w:val="20"/>
                <w:szCs w:val="20"/>
                <w:lang w:val="en-US" w:eastAsia="zh-CN" w:bidi="ar"/>
              </w:rPr>
              <w:t>C.项目产出</w:t>
            </w:r>
          </w:p>
          <w:p w14:paraId="75202F15">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仿宋" w:hAnsi="仿宋" w:eastAsia="仿宋" w:cs="仿宋"/>
                <w:b/>
                <w:bCs/>
                <w:color w:val="000000"/>
                <w:kern w:val="0"/>
                <w:sz w:val="20"/>
                <w:szCs w:val="20"/>
                <w:lang w:val="en-US" w:eastAsia="zh-CN" w:bidi="ar"/>
              </w:rPr>
              <w:t>（32%）</w:t>
            </w:r>
          </w:p>
        </w:tc>
        <w:tc>
          <w:tcPr>
            <w:tcW w:w="1036" w:type="dxa"/>
            <w:vMerge w:val="restart"/>
            <w:vAlign w:val="center"/>
          </w:tcPr>
          <w:p w14:paraId="591E0AEA">
            <w:pPr>
              <w:keepNext w:val="0"/>
              <w:keepLines w:val="0"/>
              <w:widowControl/>
              <w:suppressLineNumbers w:val="0"/>
              <w:jc w:val="both"/>
              <w:rPr>
                <w:rFonts w:hint="default"/>
                <w:lang w:val="en-US"/>
              </w:rPr>
            </w:pPr>
            <w:r>
              <w:rPr>
                <w:rFonts w:ascii="仿宋" w:hAnsi="仿宋" w:eastAsia="仿宋" w:cs="仿宋"/>
                <w:color w:val="000000"/>
                <w:kern w:val="0"/>
                <w:sz w:val="20"/>
                <w:szCs w:val="20"/>
                <w:lang w:val="en-US" w:eastAsia="zh-CN" w:bidi="ar"/>
              </w:rPr>
              <w:t>C1.数量指标</w:t>
            </w:r>
          </w:p>
          <w:p w14:paraId="097CF561">
            <w:pPr>
              <w:pStyle w:val="7"/>
              <w:ind w:left="640" w:leftChars="200" w:firstLine="400" w:firstLineChars="200"/>
              <w:jc w:val="right"/>
              <w:rPr>
                <w:rFonts w:ascii="仿宋" w:hAnsi="仿宋" w:eastAsia="仿宋" w:cs="仿宋"/>
                <w:color w:val="000000"/>
                <w:kern w:val="0"/>
                <w:sz w:val="20"/>
                <w:szCs w:val="20"/>
                <w:lang w:val="en-US" w:eastAsia="zh-CN" w:bidi="ar"/>
              </w:rPr>
            </w:pPr>
          </w:p>
        </w:tc>
        <w:tc>
          <w:tcPr>
            <w:tcW w:w="2155" w:type="dxa"/>
            <w:shd w:val="clear" w:color="auto" w:fill="auto"/>
            <w:vAlign w:val="center"/>
          </w:tcPr>
          <w:p w14:paraId="24671F2D">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C</w:t>
            </w:r>
            <w:r>
              <w:rPr>
                <w:rFonts w:hint="eastAsia" w:ascii="仿宋" w:hAnsi="仿宋" w:eastAsia="仿宋" w:cs="仿宋"/>
                <w:color w:val="000000"/>
                <w:kern w:val="0"/>
                <w:sz w:val="20"/>
                <w:szCs w:val="20"/>
                <w:lang w:val="en-US" w:eastAsia="zh-CN" w:bidi="ar"/>
              </w:rPr>
              <w:t>1</w:t>
            </w:r>
            <w:r>
              <w:rPr>
                <w:rFonts w:ascii="仿宋" w:hAnsi="仿宋" w:eastAsia="仿宋" w:cs="仿宋"/>
                <w:color w:val="000000"/>
                <w:kern w:val="0"/>
                <w:sz w:val="20"/>
                <w:szCs w:val="20"/>
                <w:lang w:val="en-US" w:eastAsia="zh-CN" w:bidi="ar"/>
              </w:rPr>
              <w:t>1.</w:t>
            </w:r>
            <w:r>
              <w:rPr>
                <w:rFonts w:hint="eastAsia" w:ascii="仿宋" w:hAnsi="仿宋" w:eastAsia="仿宋" w:cs="仿宋"/>
                <w:color w:val="000000"/>
                <w:kern w:val="0"/>
                <w:sz w:val="20"/>
                <w:szCs w:val="20"/>
                <w:lang w:val="en-US" w:eastAsia="zh-CN" w:bidi="ar"/>
              </w:rPr>
              <w:t>培训次数（次）</w:t>
            </w:r>
          </w:p>
        </w:tc>
        <w:tc>
          <w:tcPr>
            <w:tcW w:w="695" w:type="dxa"/>
            <w:shd w:val="clear" w:color="auto" w:fill="auto"/>
            <w:vAlign w:val="center"/>
          </w:tcPr>
          <w:p w14:paraId="46EE1D57">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cs="仿宋"/>
                <w:color w:val="000000"/>
                <w:kern w:val="0"/>
                <w:sz w:val="20"/>
                <w:szCs w:val="20"/>
                <w:lang w:val="en-US" w:eastAsia="zh-CN" w:bidi="ar"/>
              </w:rPr>
              <w:t>3</w:t>
            </w:r>
          </w:p>
        </w:tc>
        <w:tc>
          <w:tcPr>
            <w:tcW w:w="2837" w:type="dxa"/>
            <w:vMerge w:val="restart"/>
            <w:shd w:val="clear" w:color="auto" w:fill="auto"/>
            <w:vAlign w:val="center"/>
          </w:tcPr>
          <w:p w14:paraId="1100EFB3">
            <w:pPr>
              <w:keepNext w:val="0"/>
              <w:keepLines w:val="0"/>
              <w:widowControl/>
              <w:suppressLineNumbers w:val="0"/>
              <w:jc w:val="both"/>
              <w:rPr>
                <w:rFonts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用以反映项目产出数量目标的实现程度。</w:t>
            </w:r>
          </w:p>
        </w:tc>
        <w:tc>
          <w:tcPr>
            <w:tcW w:w="6091" w:type="dxa"/>
            <w:vAlign w:val="center"/>
          </w:tcPr>
          <w:p w14:paraId="70D44E85">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完成数量目标得满分，否则不得分。</w:t>
            </w:r>
          </w:p>
        </w:tc>
      </w:tr>
      <w:tr w14:paraId="1153B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6B6E3E4E">
            <w:pPr>
              <w:keepNext w:val="0"/>
              <w:keepLines w:val="0"/>
              <w:widowControl/>
              <w:suppressLineNumbers w:val="0"/>
              <w:jc w:val="left"/>
              <w:rPr>
                <w:rFonts w:hint="eastAsia" w:ascii="仿宋" w:hAnsi="仿宋" w:eastAsia="仿宋" w:cs="仿宋"/>
                <w:b/>
                <w:bCs/>
                <w:color w:val="000000"/>
                <w:kern w:val="0"/>
                <w:sz w:val="20"/>
                <w:szCs w:val="20"/>
                <w:lang w:val="en-US" w:eastAsia="zh-CN" w:bidi="ar"/>
              </w:rPr>
            </w:pPr>
          </w:p>
        </w:tc>
        <w:tc>
          <w:tcPr>
            <w:tcW w:w="1036" w:type="dxa"/>
            <w:vMerge w:val="continue"/>
            <w:vAlign w:val="center"/>
          </w:tcPr>
          <w:p w14:paraId="7582003A">
            <w:pPr>
              <w:pStyle w:val="7"/>
              <w:ind w:left="640" w:leftChars="200" w:firstLine="400" w:firstLineChars="200"/>
              <w:jc w:val="both"/>
              <w:rPr>
                <w:rFonts w:ascii="仿宋" w:hAnsi="仿宋" w:eastAsia="仿宋" w:cs="仿宋"/>
                <w:color w:val="000000"/>
                <w:kern w:val="0"/>
                <w:sz w:val="20"/>
                <w:szCs w:val="20"/>
                <w:lang w:val="en-US" w:eastAsia="zh-CN" w:bidi="ar"/>
              </w:rPr>
            </w:pPr>
          </w:p>
        </w:tc>
        <w:tc>
          <w:tcPr>
            <w:tcW w:w="2155" w:type="dxa"/>
            <w:shd w:val="clear" w:color="auto" w:fill="auto"/>
            <w:vAlign w:val="center"/>
          </w:tcPr>
          <w:p w14:paraId="1E411D5F">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C1</w:t>
            </w:r>
            <w:r>
              <w:rPr>
                <w:rFonts w:hint="eastAsia" w:ascii="仿宋" w:hAnsi="仿宋" w:eastAsia="仿宋" w:cs="仿宋"/>
                <w:color w:val="000000"/>
                <w:kern w:val="0"/>
                <w:sz w:val="20"/>
                <w:szCs w:val="20"/>
                <w:lang w:val="en-US" w:eastAsia="zh-CN" w:bidi="ar"/>
              </w:rPr>
              <w:t>2</w:t>
            </w:r>
            <w:r>
              <w:rPr>
                <w:rFonts w:ascii="仿宋" w:hAnsi="仿宋" w:eastAsia="仿宋" w:cs="仿宋"/>
                <w:color w:val="000000"/>
                <w:kern w:val="0"/>
                <w:sz w:val="20"/>
                <w:szCs w:val="20"/>
                <w:lang w:val="en-US" w:eastAsia="zh-CN" w:bidi="ar"/>
              </w:rPr>
              <w:t>.</w:t>
            </w:r>
            <w:r>
              <w:rPr>
                <w:rFonts w:hint="eastAsia" w:ascii="仿宋" w:hAnsi="仿宋" w:eastAsia="仿宋" w:cs="仿宋"/>
                <w:color w:val="000000"/>
                <w:kern w:val="0"/>
                <w:sz w:val="20"/>
                <w:szCs w:val="20"/>
                <w:lang w:val="en-US" w:eastAsia="zh-CN" w:bidi="ar"/>
              </w:rPr>
              <w:t>培训人数（人）</w:t>
            </w:r>
          </w:p>
        </w:tc>
        <w:tc>
          <w:tcPr>
            <w:tcW w:w="695" w:type="dxa"/>
            <w:shd w:val="clear" w:color="auto" w:fill="auto"/>
            <w:vAlign w:val="center"/>
          </w:tcPr>
          <w:p w14:paraId="135649F8">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cs="仿宋"/>
                <w:color w:val="000000"/>
                <w:kern w:val="0"/>
                <w:sz w:val="20"/>
                <w:szCs w:val="20"/>
                <w:lang w:val="en-US" w:eastAsia="zh-CN" w:bidi="ar"/>
              </w:rPr>
              <w:t>3</w:t>
            </w:r>
          </w:p>
        </w:tc>
        <w:tc>
          <w:tcPr>
            <w:tcW w:w="2837" w:type="dxa"/>
            <w:vMerge w:val="continue"/>
            <w:shd w:val="clear" w:color="auto" w:fill="auto"/>
            <w:vAlign w:val="center"/>
          </w:tcPr>
          <w:p w14:paraId="02B19D32">
            <w:pPr>
              <w:keepNext w:val="0"/>
              <w:keepLines w:val="0"/>
              <w:widowControl/>
              <w:suppressLineNumbers w:val="0"/>
              <w:jc w:val="left"/>
              <w:rPr>
                <w:rFonts w:ascii="仿宋" w:hAnsi="仿宋" w:eastAsia="仿宋" w:cs="仿宋"/>
                <w:color w:val="000000"/>
                <w:kern w:val="0"/>
                <w:sz w:val="20"/>
                <w:szCs w:val="20"/>
                <w:lang w:val="en-US" w:eastAsia="zh-CN" w:bidi="ar"/>
              </w:rPr>
            </w:pPr>
          </w:p>
        </w:tc>
        <w:tc>
          <w:tcPr>
            <w:tcW w:w="6091" w:type="dxa"/>
            <w:vAlign w:val="center"/>
          </w:tcPr>
          <w:p w14:paraId="0E740341">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完成数量目标得满分，否则不得分。</w:t>
            </w:r>
          </w:p>
        </w:tc>
      </w:tr>
      <w:tr w14:paraId="0C223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07D383B9">
            <w:pPr>
              <w:keepNext w:val="0"/>
              <w:keepLines w:val="0"/>
              <w:widowControl/>
              <w:suppressLineNumbers w:val="0"/>
              <w:jc w:val="left"/>
              <w:rPr>
                <w:rFonts w:hint="eastAsia" w:ascii="仿宋" w:hAnsi="仿宋" w:eastAsia="仿宋" w:cs="仿宋"/>
                <w:b/>
                <w:bCs/>
                <w:color w:val="000000"/>
                <w:kern w:val="0"/>
                <w:sz w:val="20"/>
                <w:szCs w:val="20"/>
                <w:lang w:val="en-US" w:eastAsia="zh-CN" w:bidi="ar"/>
              </w:rPr>
            </w:pPr>
          </w:p>
        </w:tc>
        <w:tc>
          <w:tcPr>
            <w:tcW w:w="1036" w:type="dxa"/>
            <w:vMerge w:val="continue"/>
            <w:vAlign w:val="center"/>
          </w:tcPr>
          <w:p w14:paraId="48E4906E">
            <w:pPr>
              <w:pStyle w:val="7"/>
              <w:ind w:left="640" w:leftChars="200" w:firstLine="400" w:firstLineChars="200"/>
              <w:jc w:val="both"/>
              <w:rPr>
                <w:rFonts w:ascii="仿宋" w:hAnsi="仿宋" w:eastAsia="仿宋" w:cs="仿宋"/>
                <w:color w:val="000000"/>
                <w:kern w:val="0"/>
                <w:sz w:val="20"/>
                <w:szCs w:val="20"/>
                <w:lang w:val="en-US" w:eastAsia="zh-CN" w:bidi="ar"/>
              </w:rPr>
            </w:pPr>
          </w:p>
        </w:tc>
        <w:tc>
          <w:tcPr>
            <w:tcW w:w="2155" w:type="dxa"/>
            <w:shd w:val="clear" w:color="auto" w:fill="auto"/>
            <w:vAlign w:val="center"/>
          </w:tcPr>
          <w:p w14:paraId="78BA6461">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C1</w:t>
            </w:r>
            <w:r>
              <w:rPr>
                <w:rFonts w:hint="eastAsia" w:ascii="仿宋" w:hAnsi="仿宋" w:eastAsia="仿宋" w:cs="仿宋"/>
                <w:color w:val="000000"/>
                <w:kern w:val="0"/>
                <w:sz w:val="20"/>
                <w:szCs w:val="20"/>
                <w:lang w:val="en-US" w:eastAsia="zh-CN" w:bidi="ar"/>
              </w:rPr>
              <w:t>3</w:t>
            </w:r>
            <w:r>
              <w:rPr>
                <w:rFonts w:ascii="仿宋" w:hAnsi="仿宋" w:eastAsia="仿宋" w:cs="仿宋"/>
                <w:color w:val="000000"/>
                <w:kern w:val="0"/>
                <w:sz w:val="20"/>
                <w:szCs w:val="20"/>
                <w:lang w:val="en-US" w:eastAsia="zh-CN" w:bidi="ar"/>
              </w:rPr>
              <w:t>.</w:t>
            </w:r>
            <w:r>
              <w:rPr>
                <w:rFonts w:hint="eastAsia" w:ascii="仿宋" w:hAnsi="仿宋" w:eastAsia="仿宋" w:cs="仿宋"/>
                <w:color w:val="000000"/>
                <w:kern w:val="0"/>
                <w:sz w:val="20"/>
                <w:szCs w:val="20"/>
                <w:lang w:val="en-US" w:eastAsia="zh-CN" w:bidi="ar"/>
              </w:rPr>
              <w:t>培训天数（天）</w:t>
            </w:r>
          </w:p>
        </w:tc>
        <w:tc>
          <w:tcPr>
            <w:tcW w:w="695" w:type="dxa"/>
            <w:shd w:val="clear" w:color="auto" w:fill="auto"/>
            <w:vAlign w:val="center"/>
          </w:tcPr>
          <w:p w14:paraId="55647F92">
            <w:pPr>
              <w:keepNext w:val="0"/>
              <w:keepLines w:val="0"/>
              <w:widowControl/>
              <w:suppressLineNumbers w:val="0"/>
              <w:jc w:val="center"/>
              <w:rPr>
                <w:rFonts w:hint="default"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3</w:t>
            </w:r>
          </w:p>
        </w:tc>
        <w:tc>
          <w:tcPr>
            <w:tcW w:w="2837" w:type="dxa"/>
            <w:vMerge w:val="continue"/>
            <w:shd w:val="clear" w:color="auto" w:fill="auto"/>
            <w:vAlign w:val="center"/>
          </w:tcPr>
          <w:p w14:paraId="3C363B4D">
            <w:pPr>
              <w:keepNext w:val="0"/>
              <w:keepLines w:val="0"/>
              <w:widowControl/>
              <w:suppressLineNumbers w:val="0"/>
              <w:jc w:val="left"/>
              <w:rPr>
                <w:rFonts w:ascii="仿宋" w:hAnsi="仿宋" w:eastAsia="仿宋" w:cs="仿宋"/>
                <w:color w:val="000000"/>
                <w:kern w:val="0"/>
                <w:sz w:val="20"/>
                <w:szCs w:val="20"/>
                <w:lang w:val="en-US" w:eastAsia="zh-CN" w:bidi="ar"/>
              </w:rPr>
            </w:pPr>
          </w:p>
        </w:tc>
        <w:tc>
          <w:tcPr>
            <w:tcW w:w="6091" w:type="dxa"/>
            <w:vAlign w:val="center"/>
          </w:tcPr>
          <w:p w14:paraId="352293E8">
            <w:pPr>
              <w:keepNext w:val="0"/>
              <w:keepLines w:val="0"/>
              <w:widowControl/>
              <w:suppressLineNumbers w:val="0"/>
              <w:jc w:val="left"/>
              <w:rPr>
                <w:rFonts w:hint="eastAsia"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完成数量目标得满分，否则不得分。</w:t>
            </w:r>
          </w:p>
        </w:tc>
      </w:tr>
      <w:tr w14:paraId="1509A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3D9A5F0A">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restart"/>
            <w:vAlign w:val="center"/>
          </w:tcPr>
          <w:p w14:paraId="0CEF41A1">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C2.时效指标</w:t>
            </w:r>
          </w:p>
        </w:tc>
        <w:tc>
          <w:tcPr>
            <w:tcW w:w="2155" w:type="dxa"/>
            <w:shd w:val="clear" w:color="auto" w:fill="auto"/>
            <w:vAlign w:val="center"/>
          </w:tcPr>
          <w:p w14:paraId="0085725E">
            <w:pPr>
              <w:keepNext w:val="0"/>
              <w:keepLines w:val="0"/>
              <w:widowControl/>
              <w:suppressLineNumbers w:val="0"/>
              <w:jc w:val="left"/>
              <w:rPr>
                <w:rFonts w:hint="eastAsia"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C2</w:t>
            </w:r>
            <w:r>
              <w:rPr>
                <w:rFonts w:hint="eastAsia" w:ascii="仿宋" w:hAnsi="仿宋" w:eastAsia="仿宋" w:cs="仿宋"/>
                <w:color w:val="000000"/>
                <w:kern w:val="0"/>
                <w:sz w:val="20"/>
                <w:szCs w:val="20"/>
                <w:highlight w:val="none"/>
                <w:lang w:val="en-US" w:eastAsia="zh-CN" w:bidi="ar"/>
              </w:rPr>
              <w:t>1</w:t>
            </w:r>
            <w:r>
              <w:rPr>
                <w:rFonts w:ascii="仿宋" w:hAnsi="仿宋" w:eastAsia="仿宋" w:cs="仿宋"/>
                <w:color w:val="000000"/>
                <w:kern w:val="0"/>
                <w:sz w:val="20"/>
                <w:szCs w:val="20"/>
                <w:highlight w:val="none"/>
                <w:lang w:val="en-US" w:eastAsia="zh-CN" w:bidi="ar"/>
              </w:rPr>
              <w:t>.</w:t>
            </w:r>
            <w:r>
              <w:rPr>
                <w:rFonts w:hint="eastAsia" w:ascii="仿宋" w:hAnsi="仿宋" w:eastAsia="仿宋" w:cs="仿宋"/>
                <w:color w:val="000000"/>
                <w:kern w:val="0"/>
                <w:sz w:val="20"/>
                <w:szCs w:val="20"/>
                <w:highlight w:val="none"/>
                <w:lang w:val="en-US" w:eastAsia="zh-CN" w:bidi="ar"/>
              </w:rPr>
              <w:t>培训工作完成及时性</w:t>
            </w:r>
          </w:p>
        </w:tc>
        <w:tc>
          <w:tcPr>
            <w:tcW w:w="695" w:type="dxa"/>
            <w:shd w:val="clear" w:color="auto" w:fill="auto"/>
            <w:vAlign w:val="center"/>
          </w:tcPr>
          <w:p w14:paraId="1D5E0F3E">
            <w:pPr>
              <w:keepNext w:val="0"/>
              <w:keepLines w:val="0"/>
              <w:widowControl/>
              <w:suppressLineNumbers w:val="0"/>
              <w:jc w:val="center"/>
              <w:rPr>
                <w:rFonts w:hint="default"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3</w:t>
            </w:r>
          </w:p>
        </w:tc>
        <w:tc>
          <w:tcPr>
            <w:tcW w:w="2837" w:type="dxa"/>
            <w:shd w:val="clear" w:color="auto" w:fill="auto"/>
            <w:vAlign w:val="center"/>
          </w:tcPr>
          <w:p w14:paraId="5A589124">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反映组织培训工作的及时程度。</w:t>
            </w:r>
          </w:p>
        </w:tc>
        <w:tc>
          <w:tcPr>
            <w:tcW w:w="6091" w:type="dxa"/>
            <w:vAlign w:val="center"/>
          </w:tcPr>
          <w:p w14:paraId="1D445E9D">
            <w:pPr>
              <w:keepNext w:val="0"/>
              <w:keepLines w:val="0"/>
              <w:widowControl/>
              <w:suppressLineNumbers w:val="0"/>
              <w:jc w:val="left"/>
              <w:rPr>
                <w:rFonts w:hint="eastAsia"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项目在计划时间内完成得满分，没有按时完成不得分。</w:t>
            </w:r>
          </w:p>
        </w:tc>
      </w:tr>
      <w:tr w14:paraId="054DA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1360" w:type="dxa"/>
            <w:vMerge w:val="continue"/>
            <w:vAlign w:val="center"/>
          </w:tcPr>
          <w:p w14:paraId="434D2380">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continue"/>
            <w:vAlign w:val="center"/>
          </w:tcPr>
          <w:p w14:paraId="6DC09103">
            <w:pPr>
              <w:keepNext w:val="0"/>
              <w:keepLines w:val="0"/>
              <w:widowControl/>
              <w:suppressLineNumbers w:val="0"/>
              <w:jc w:val="left"/>
              <w:rPr>
                <w:rFonts w:ascii="仿宋" w:hAnsi="仿宋" w:eastAsia="仿宋" w:cs="仿宋"/>
                <w:color w:val="000000"/>
                <w:kern w:val="0"/>
                <w:sz w:val="20"/>
                <w:szCs w:val="20"/>
                <w:lang w:val="en-US" w:eastAsia="zh-CN" w:bidi="ar"/>
              </w:rPr>
            </w:pPr>
          </w:p>
        </w:tc>
        <w:tc>
          <w:tcPr>
            <w:tcW w:w="2155" w:type="dxa"/>
            <w:shd w:val="clear" w:color="auto" w:fill="auto"/>
            <w:vAlign w:val="center"/>
          </w:tcPr>
          <w:p w14:paraId="29ED3460">
            <w:pPr>
              <w:keepNext w:val="0"/>
              <w:keepLines w:val="0"/>
              <w:widowControl/>
              <w:suppressLineNumbers w:val="0"/>
              <w:jc w:val="left"/>
              <w:rPr>
                <w:rFonts w:hint="eastAsia" w:ascii="宋体" w:hAnsi="宋体" w:eastAsia="宋体" w:cs="宋体"/>
                <w:i w:val="0"/>
                <w:iCs w:val="0"/>
                <w:color w:val="000000"/>
                <w:kern w:val="2"/>
                <w:sz w:val="18"/>
                <w:szCs w:val="18"/>
                <w:highlight w:val="none"/>
                <w:u w:val="none"/>
                <w:lang w:val="en-US" w:eastAsia="zh-CN" w:bidi="ar-SA"/>
              </w:rPr>
            </w:pPr>
            <w:r>
              <w:rPr>
                <w:rFonts w:ascii="仿宋" w:hAnsi="仿宋" w:eastAsia="仿宋" w:cs="仿宋"/>
                <w:color w:val="000000"/>
                <w:kern w:val="0"/>
                <w:sz w:val="20"/>
                <w:szCs w:val="20"/>
                <w:highlight w:val="none"/>
                <w:lang w:val="en-US" w:eastAsia="zh-CN" w:bidi="ar"/>
              </w:rPr>
              <w:t>C2</w:t>
            </w:r>
            <w:r>
              <w:rPr>
                <w:rFonts w:hint="eastAsia" w:ascii="仿宋" w:hAnsi="仿宋" w:eastAsia="仿宋" w:cs="仿宋"/>
                <w:color w:val="000000"/>
                <w:kern w:val="0"/>
                <w:sz w:val="20"/>
                <w:szCs w:val="20"/>
                <w:highlight w:val="none"/>
                <w:lang w:val="en-US" w:eastAsia="zh-CN" w:bidi="ar"/>
              </w:rPr>
              <w:t>2</w:t>
            </w:r>
            <w:r>
              <w:rPr>
                <w:rFonts w:ascii="仿宋" w:hAnsi="仿宋" w:eastAsia="仿宋" w:cs="仿宋"/>
                <w:color w:val="000000"/>
                <w:kern w:val="0"/>
                <w:sz w:val="20"/>
                <w:szCs w:val="20"/>
                <w:highlight w:val="none"/>
                <w:lang w:val="en-US" w:eastAsia="zh-CN" w:bidi="ar"/>
              </w:rPr>
              <w:t>.</w:t>
            </w:r>
            <w:r>
              <w:rPr>
                <w:rFonts w:hint="eastAsia" w:ascii="仿宋" w:hAnsi="仿宋" w:eastAsia="仿宋" w:cs="仿宋"/>
                <w:color w:val="000000"/>
                <w:kern w:val="0"/>
                <w:sz w:val="20"/>
                <w:szCs w:val="20"/>
                <w:highlight w:val="none"/>
                <w:lang w:val="en-US" w:eastAsia="zh-CN" w:bidi="ar"/>
              </w:rPr>
              <w:t>资金到位及时性</w:t>
            </w:r>
          </w:p>
        </w:tc>
        <w:tc>
          <w:tcPr>
            <w:tcW w:w="695" w:type="dxa"/>
            <w:shd w:val="clear" w:color="auto" w:fill="auto"/>
            <w:vAlign w:val="center"/>
          </w:tcPr>
          <w:p w14:paraId="4636C2A5">
            <w:pPr>
              <w:keepNext w:val="0"/>
              <w:keepLines w:val="0"/>
              <w:widowControl/>
              <w:suppressLineNumbers w:val="0"/>
              <w:jc w:val="center"/>
              <w:rPr>
                <w:rFonts w:hint="default"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3</w:t>
            </w:r>
          </w:p>
        </w:tc>
        <w:tc>
          <w:tcPr>
            <w:tcW w:w="2837" w:type="dxa"/>
            <w:shd w:val="clear" w:color="auto" w:fill="auto"/>
            <w:vAlign w:val="center"/>
          </w:tcPr>
          <w:p w14:paraId="172BC1CE">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反映组织培训工作资金拨付的</w:t>
            </w:r>
            <w:r>
              <w:rPr>
                <w:rFonts w:ascii="仿宋" w:hAnsi="仿宋" w:eastAsia="仿宋" w:cs="仿宋"/>
                <w:color w:val="000000"/>
                <w:kern w:val="0"/>
                <w:sz w:val="20"/>
                <w:szCs w:val="20"/>
                <w:highlight w:val="none"/>
                <w:lang w:val="en-US" w:eastAsia="zh-CN" w:bidi="ar"/>
              </w:rPr>
              <w:t>及时程度。</w:t>
            </w:r>
          </w:p>
        </w:tc>
        <w:tc>
          <w:tcPr>
            <w:tcW w:w="6091" w:type="dxa"/>
            <w:vAlign w:val="center"/>
          </w:tcPr>
          <w:p w14:paraId="3C9EFEBD">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项目在计划时间内完成得满分，没有按时完成不得分。</w:t>
            </w:r>
          </w:p>
        </w:tc>
      </w:tr>
      <w:tr w14:paraId="50357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trPr>
        <w:tc>
          <w:tcPr>
            <w:tcW w:w="1360" w:type="dxa"/>
            <w:vMerge w:val="continue"/>
            <w:vAlign w:val="center"/>
          </w:tcPr>
          <w:p w14:paraId="276BF7C8">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restart"/>
            <w:vAlign w:val="center"/>
          </w:tcPr>
          <w:p w14:paraId="1CD89E46">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C3.质量指标</w:t>
            </w:r>
          </w:p>
        </w:tc>
        <w:tc>
          <w:tcPr>
            <w:tcW w:w="2155" w:type="dxa"/>
            <w:shd w:val="clear" w:color="auto" w:fill="auto"/>
            <w:vAlign w:val="center"/>
          </w:tcPr>
          <w:p w14:paraId="3C31522C">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C</w:t>
            </w:r>
            <w:r>
              <w:rPr>
                <w:rFonts w:hint="eastAsia" w:ascii="仿宋" w:hAnsi="仿宋" w:eastAsia="仿宋" w:cs="仿宋"/>
                <w:color w:val="000000"/>
                <w:kern w:val="0"/>
                <w:sz w:val="20"/>
                <w:szCs w:val="20"/>
                <w:highlight w:val="none"/>
                <w:lang w:val="en-US" w:eastAsia="zh-CN" w:bidi="ar"/>
              </w:rPr>
              <w:t>31</w:t>
            </w:r>
            <w:r>
              <w:rPr>
                <w:rFonts w:ascii="仿宋" w:hAnsi="仿宋" w:eastAsia="仿宋" w:cs="仿宋"/>
                <w:color w:val="000000"/>
                <w:kern w:val="0"/>
                <w:sz w:val="20"/>
                <w:szCs w:val="20"/>
                <w:highlight w:val="none"/>
                <w:lang w:val="en-US" w:eastAsia="zh-CN" w:bidi="ar"/>
              </w:rPr>
              <w:t>.</w:t>
            </w:r>
            <w:r>
              <w:rPr>
                <w:rFonts w:hint="eastAsia" w:ascii="仿宋" w:hAnsi="仿宋" w:eastAsia="仿宋" w:cs="仿宋"/>
                <w:color w:val="000000"/>
                <w:kern w:val="0"/>
                <w:sz w:val="20"/>
                <w:szCs w:val="20"/>
                <w:highlight w:val="none"/>
                <w:lang w:val="en-US" w:eastAsia="zh-CN" w:bidi="ar"/>
              </w:rPr>
              <w:t>培训</w:t>
            </w:r>
            <w:r>
              <w:rPr>
                <w:rFonts w:hint="eastAsia" w:ascii="仿宋" w:hAnsi="仿宋" w:eastAsia="仿宋" w:cs="仿宋"/>
                <w:color w:val="000000"/>
                <w:kern w:val="0"/>
                <w:sz w:val="20"/>
                <w:szCs w:val="20"/>
                <w:lang w:val="en-US" w:eastAsia="zh-CN" w:bidi="ar"/>
              </w:rPr>
              <w:t>出勤</w:t>
            </w:r>
            <w:r>
              <w:rPr>
                <w:rFonts w:hint="eastAsia" w:ascii="仿宋" w:hAnsi="仿宋" w:eastAsia="仿宋" w:cs="仿宋"/>
                <w:color w:val="000000"/>
                <w:kern w:val="0"/>
                <w:sz w:val="20"/>
                <w:szCs w:val="20"/>
                <w:highlight w:val="none"/>
                <w:lang w:val="en-US" w:eastAsia="zh-CN" w:bidi="ar"/>
              </w:rPr>
              <w:t>率（%）</w:t>
            </w:r>
          </w:p>
        </w:tc>
        <w:tc>
          <w:tcPr>
            <w:tcW w:w="695" w:type="dxa"/>
            <w:shd w:val="clear" w:color="auto" w:fill="auto"/>
            <w:vAlign w:val="center"/>
          </w:tcPr>
          <w:p w14:paraId="029DEAEF">
            <w:pPr>
              <w:keepNext w:val="0"/>
              <w:keepLines w:val="0"/>
              <w:widowControl/>
              <w:suppressLineNumbers w:val="0"/>
              <w:jc w:val="center"/>
              <w:rPr>
                <w:rFonts w:hint="default" w:ascii="仿宋" w:hAnsi="仿宋" w:eastAsia="仿宋" w:cs="仿宋"/>
                <w:color w:val="000000"/>
                <w:kern w:val="0"/>
                <w:sz w:val="20"/>
                <w:szCs w:val="20"/>
                <w:highlight w:val="none"/>
                <w:lang w:val="en-US" w:eastAsia="zh-CN" w:bidi="ar"/>
              </w:rPr>
            </w:pPr>
            <w:r>
              <w:rPr>
                <w:rFonts w:hint="eastAsia" w:ascii="仿宋" w:hAnsi="仿宋" w:cs="仿宋"/>
                <w:color w:val="000000"/>
                <w:kern w:val="0"/>
                <w:sz w:val="20"/>
                <w:szCs w:val="20"/>
                <w:highlight w:val="none"/>
                <w:lang w:val="en-US" w:eastAsia="zh-CN" w:bidi="ar"/>
              </w:rPr>
              <w:t>3</w:t>
            </w:r>
          </w:p>
        </w:tc>
        <w:tc>
          <w:tcPr>
            <w:tcW w:w="2837" w:type="dxa"/>
            <w:shd w:val="clear" w:color="auto" w:fill="auto"/>
            <w:vAlign w:val="center"/>
          </w:tcPr>
          <w:p w14:paraId="2A8B10B5">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反映参训人员的参与度和培训项目吸引力。</w:t>
            </w:r>
          </w:p>
        </w:tc>
        <w:tc>
          <w:tcPr>
            <w:tcW w:w="6091" w:type="dxa"/>
            <w:vAlign w:val="center"/>
          </w:tcPr>
          <w:p w14:paraId="4E93B397">
            <w:pPr>
              <w:keepNext w:val="0"/>
              <w:keepLines w:val="0"/>
              <w:widowControl/>
              <w:suppressLineNumbers w:val="0"/>
              <w:jc w:val="left"/>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达到标准值得满分；未达到标准值,计算方法：(实际数 /计划数)×100%×指标分值。</w:t>
            </w:r>
          </w:p>
        </w:tc>
      </w:tr>
      <w:tr w14:paraId="257A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8" w:hRule="atLeast"/>
        </w:trPr>
        <w:tc>
          <w:tcPr>
            <w:tcW w:w="1360" w:type="dxa"/>
            <w:vMerge w:val="continue"/>
            <w:vAlign w:val="center"/>
          </w:tcPr>
          <w:p w14:paraId="518E40B5">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continue"/>
            <w:vAlign w:val="center"/>
          </w:tcPr>
          <w:p w14:paraId="12C2D147">
            <w:pPr>
              <w:keepNext w:val="0"/>
              <w:keepLines w:val="0"/>
              <w:widowControl/>
              <w:suppressLineNumbers w:val="0"/>
              <w:jc w:val="left"/>
              <w:rPr>
                <w:rFonts w:ascii="仿宋" w:hAnsi="仿宋" w:eastAsia="仿宋" w:cs="仿宋"/>
                <w:color w:val="000000"/>
                <w:kern w:val="0"/>
                <w:sz w:val="20"/>
                <w:szCs w:val="20"/>
                <w:lang w:val="en-US" w:eastAsia="zh-CN" w:bidi="ar"/>
              </w:rPr>
            </w:pPr>
          </w:p>
        </w:tc>
        <w:tc>
          <w:tcPr>
            <w:tcW w:w="2155" w:type="dxa"/>
            <w:shd w:val="clear" w:color="auto" w:fill="auto"/>
            <w:vAlign w:val="center"/>
          </w:tcPr>
          <w:p w14:paraId="4E616E2E">
            <w:pPr>
              <w:keepNext w:val="0"/>
              <w:keepLines w:val="0"/>
              <w:widowControl/>
              <w:suppressLineNumbers w:val="0"/>
              <w:jc w:val="left"/>
              <w:rPr>
                <w:rFonts w:hint="eastAsia"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C</w:t>
            </w:r>
            <w:r>
              <w:rPr>
                <w:rFonts w:hint="eastAsia" w:ascii="仿宋" w:hAnsi="仿宋" w:eastAsia="仿宋" w:cs="仿宋"/>
                <w:color w:val="000000"/>
                <w:kern w:val="0"/>
                <w:sz w:val="20"/>
                <w:szCs w:val="20"/>
                <w:highlight w:val="none"/>
                <w:lang w:val="en-US" w:eastAsia="zh-CN" w:bidi="ar"/>
              </w:rPr>
              <w:t>3</w:t>
            </w:r>
            <w:r>
              <w:rPr>
                <w:rFonts w:hint="eastAsia" w:ascii="仿宋" w:hAnsi="仿宋" w:cs="仿宋"/>
                <w:color w:val="000000"/>
                <w:kern w:val="0"/>
                <w:sz w:val="20"/>
                <w:szCs w:val="20"/>
                <w:highlight w:val="none"/>
                <w:lang w:val="en-US" w:eastAsia="zh-CN" w:bidi="ar"/>
              </w:rPr>
              <w:t>2</w:t>
            </w:r>
            <w:r>
              <w:rPr>
                <w:rFonts w:ascii="仿宋" w:hAnsi="仿宋" w:eastAsia="仿宋" w:cs="仿宋"/>
                <w:color w:val="000000"/>
                <w:kern w:val="0"/>
                <w:sz w:val="20"/>
                <w:szCs w:val="20"/>
                <w:highlight w:val="none"/>
                <w:lang w:val="en-US" w:eastAsia="zh-CN" w:bidi="ar"/>
              </w:rPr>
              <w:t>.</w:t>
            </w:r>
            <w:r>
              <w:rPr>
                <w:rFonts w:hint="eastAsia" w:ascii="仿宋" w:hAnsi="仿宋" w:eastAsia="仿宋" w:cs="仿宋"/>
                <w:color w:val="000000"/>
                <w:kern w:val="0"/>
                <w:sz w:val="20"/>
                <w:szCs w:val="20"/>
                <w:highlight w:val="none"/>
                <w:lang w:val="en-US" w:eastAsia="zh-CN" w:bidi="ar"/>
              </w:rPr>
              <w:t>研讨参与度（%）</w:t>
            </w:r>
          </w:p>
        </w:tc>
        <w:tc>
          <w:tcPr>
            <w:tcW w:w="695" w:type="dxa"/>
            <w:shd w:val="clear" w:color="auto" w:fill="auto"/>
            <w:vAlign w:val="center"/>
          </w:tcPr>
          <w:p w14:paraId="6386BF75">
            <w:pPr>
              <w:keepNext w:val="0"/>
              <w:keepLines w:val="0"/>
              <w:widowControl/>
              <w:suppressLineNumbers w:val="0"/>
              <w:jc w:val="center"/>
              <w:rPr>
                <w:rFonts w:hint="default" w:ascii="仿宋" w:hAnsi="仿宋" w:eastAsia="仿宋" w:cs="仿宋"/>
                <w:color w:val="000000"/>
                <w:kern w:val="0"/>
                <w:sz w:val="20"/>
                <w:szCs w:val="20"/>
                <w:highlight w:val="none"/>
                <w:lang w:val="en-US" w:eastAsia="zh-CN" w:bidi="ar"/>
              </w:rPr>
            </w:pPr>
            <w:r>
              <w:rPr>
                <w:rFonts w:hint="eastAsia" w:ascii="仿宋" w:hAnsi="仿宋" w:cs="仿宋"/>
                <w:color w:val="000000"/>
                <w:kern w:val="0"/>
                <w:sz w:val="20"/>
                <w:szCs w:val="20"/>
                <w:highlight w:val="none"/>
                <w:lang w:val="en-US" w:eastAsia="zh-CN" w:bidi="ar"/>
              </w:rPr>
              <w:t>3</w:t>
            </w:r>
          </w:p>
        </w:tc>
        <w:tc>
          <w:tcPr>
            <w:tcW w:w="2837" w:type="dxa"/>
            <w:shd w:val="clear" w:color="auto" w:fill="auto"/>
            <w:vAlign w:val="center"/>
          </w:tcPr>
          <w:p w14:paraId="49F3903E">
            <w:pPr>
              <w:pStyle w:val="7"/>
              <w:ind w:left="0" w:leftChars="0" w:firstLine="0" w:firstLineChars="0"/>
              <w:jc w:val="both"/>
              <w:rPr>
                <w:rFonts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参与研讨人数/总参训人数</w:t>
            </w:r>
          </w:p>
        </w:tc>
        <w:tc>
          <w:tcPr>
            <w:tcW w:w="6091" w:type="dxa"/>
            <w:vAlign w:val="center"/>
          </w:tcPr>
          <w:p w14:paraId="373B392B">
            <w:pPr>
              <w:keepNext w:val="0"/>
              <w:keepLines w:val="0"/>
              <w:widowControl/>
              <w:suppressLineNumbers w:val="0"/>
              <w:jc w:val="left"/>
              <w:rPr>
                <w:highlight w:val="none"/>
              </w:rPr>
            </w:pPr>
            <w:r>
              <w:rPr>
                <w:rFonts w:ascii="仿宋" w:hAnsi="仿宋" w:eastAsia="仿宋" w:cs="仿宋"/>
                <w:color w:val="000000"/>
                <w:kern w:val="0"/>
                <w:sz w:val="20"/>
                <w:szCs w:val="20"/>
                <w:highlight w:val="none"/>
                <w:lang w:val="en-US" w:eastAsia="zh-CN" w:bidi="ar"/>
              </w:rPr>
              <w:t xml:space="preserve">达到标准值得满分；未达到标准值,计算方法：(实际数 </w:t>
            </w:r>
          </w:p>
          <w:p w14:paraId="06A5B77F">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/计划数)×100%×指标分值。</w:t>
            </w:r>
          </w:p>
        </w:tc>
      </w:tr>
      <w:tr w14:paraId="55A2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1360" w:type="dxa"/>
            <w:vMerge w:val="continue"/>
            <w:vAlign w:val="center"/>
          </w:tcPr>
          <w:p w14:paraId="12C9DC15">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restart"/>
            <w:vAlign w:val="center"/>
          </w:tcPr>
          <w:p w14:paraId="2EC436B0">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C4.成本指标</w:t>
            </w:r>
          </w:p>
        </w:tc>
        <w:tc>
          <w:tcPr>
            <w:tcW w:w="2155" w:type="dxa"/>
            <w:shd w:val="clear" w:color="auto" w:fill="auto"/>
            <w:vAlign w:val="center"/>
          </w:tcPr>
          <w:p w14:paraId="45BD2BB9">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C41.</w:t>
            </w:r>
            <w:r>
              <w:rPr>
                <w:rFonts w:hint="eastAsia" w:ascii="仿宋" w:hAnsi="仿宋" w:eastAsia="仿宋" w:cs="仿宋"/>
                <w:color w:val="000000"/>
                <w:kern w:val="0"/>
                <w:sz w:val="20"/>
                <w:szCs w:val="20"/>
                <w:highlight w:val="none"/>
                <w:lang w:val="en-US" w:eastAsia="zh-CN" w:bidi="ar"/>
              </w:rPr>
              <w:t>培训人均成本（元）</w:t>
            </w:r>
          </w:p>
        </w:tc>
        <w:tc>
          <w:tcPr>
            <w:tcW w:w="695" w:type="dxa"/>
            <w:shd w:val="clear" w:color="auto" w:fill="auto"/>
            <w:vAlign w:val="center"/>
          </w:tcPr>
          <w:p w14:paraId="14517EBB">
            <w:pPr>
              <w:keepNext w:val="0"/>
              <w:keepLines w:val="0"/>
              <w:widowControl/>
              <w:suppressLineNumbers w:val="0"/>
              <w:jc w:val="center"/>
              <w:rPr>
                <w:rFonts w:hint="default"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3</w:t>
            </w:r>
          </w:p>
        </w:tc>
        <w:tc>
          <w:tcPr>
            <w:tcW w:w="2837" w:type="dxa"/>
            <w:shd w:val="clear" w:color="auto" w:fill="auto"/>
            <w:vAlign w:val="center"/>
          </w:tcPr>
          <w:p w14:paraId="40DF98FD">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用以反映培训人均成本。</w:t>
            </w:r>
          </w:p>
        </w:tc>
        <w:tc>
          <w:tcPr>
            <w:tcW w:w="6091" w:type="dxa"/>
            <w:vAlign w:val="center"/>
          </w:tcPr>
          <w:p w14:paraId="5E3F99B9">
            <w:pPr>
              <w:keepNext w:val="0"/>
              <w:keepLines w:val="0"/>
              <w:widowControl/>
              <w:suppressLineNumbers w:val="0"/>
              <w:jc w:val="left"/>
              <w:rPr>
                <w:rFonts w:hint="eastAsia"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完成数量目标得满分，否则不得分。</w:t>
            </w:r>
          </w:p>
        </w:tc>
      </w:tr>
      <w:tr w14:paraId="058A1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1360" w:type="dxa"/>
            <w:vMerge w:val="continue"/>
            <w:vAlign w:val="center"/>
          </w:tcPr>
          <w:p w14:paraId="167259C2">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sz w:val="32"/>
                <w:szCs w:val="40"/>
                <w:vertAlign w:val="baseline"/>
                <w:lang w:val="en-US" w:eastAsia="zh-CN"/>
              </w:rPr>
            </w:pPr>
          </w:p>
        </w:tc>
        <w:tc>
          <w:tcPr>
            <w:tcW w:w="1036" w:type="dxa"/>
            <w:vMerge w:val="continue"/>
            <w:vAlign w:val="center"/>
          </w:tcPr>
          <w:p w14:paraId="1E2B56F4">
            <w:pPr>
              <w:keepNext w:val="0"/>
              <w:keepLines w:val="0"/>
              <w:widowControl/>
              <w:suppressLineNumbers w:val="0"/>
              <w:jc w:val="left"/>
              <w:rPr>
                <w:rFonts w:ascii="仿宋" w:hAnsi="仿宋" w:eastAsia="仿宋" w:cs="仿宋"/>
                <w:color w:val="000000"/>
                <w:kern w:val="0"/>
                <w:sz w:val="20"/>
                <w:szCs w:val="20"/>
                <w:lang w:val="en-US" w:eastAsia="zh-CN" w:bidi="ar"/>
              </w:rPr>
            </w:pPr>
          </w:p>
        </w:tc>
        <w:tc>
          <w:tcPr>
            <w:tcW w:w="2155" w:type="dxa"/>
            <w:shd w:val="clear" w:color="auto" w:fill="auto"/>
            <w:vAlign w:val="center"/>
          </w:tcPr>
          <w:p w14:paraId="489B1C87">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C42.培训总成本（万元）</w:t>
            </w:r>
          </w:p>
        </w:tc>
        <w:tc>
          <w:tcPr>
            <w:tcW w:w="695" w:type="dxa"/>
            <w:shd w:val="clear" w:color="auto" w:fill="auto"/>
            <w:vAlign w:val="center"/>
          </w:tcPr>
          <w:p w14:paraId="48CE4900">
            <w:pPr>
              <w:keepNext w:val="0"/>
              <w:keepLines w:val="0"/>
              <w:widowControl/>
              <w:suppressLineNumbers w:val="0"/>
              <w:jc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3</w:t>
            </w:r>
          </w:p>
        </w:tc>
        <w:tc>
          <w:tcPr>
            <w:tcW w:w="2837" w:type="dxa"/>
            <w:shd w:val="clear" w:color="auto" w:fill="auto"/>
            <w:vAlign w:val="center"/>
          </w:tcPr>
          <w:p w14:paraId="511912E9">
            <w:pPr>
              <w:keepNext w:val="0"/>
              <w:keepLines w:val="0"/>
              <w:widowControl/>
              <w:suppressLineNumbers w:val="0"/>
              <w:jc w:val="left"/>
              <w:rPr>
                <w:rFonts w:hint="default"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用以反映培训总成本（万元）。</w:t>
            </w:r>
          </w:p>
        </w:tc>
        <w:tc>
          <w:tcPr>
            <w:tcW w:w="6091" w:type="dxa"/>
            <w:vAlign w:val="center"/>
          </w:tcPr>
          <w:p w14:paraId="5D0B9FE6">
            <w:pPr>
              <w:keepNext w:val="0"/>
              <w:keepLines w:val="0"/>
              <w:widowControl/>
              <w:suppressLineNumbers w:val="0"/>
              <w:jc w:val="left"/>
              <w:rPr>
                <w:rFonts w:hint="eastAsia"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完成数量目标得满分，否则不得分。</w:t>
            </w:r>
          </w:p>
        </w:tc>
      </w:tr>
      <w:tr w14:paraId="0384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restart"/>
            <w:vAlign w:val="center"/>
          </w:tcPr>
          <w:p w14:paraId="3F22E9EA">
            <w:pPr>
              <w:keepNext w:val="0"/>
              <w:keepLines w:val="0"/>
              <w:widowControl/>
              <w:suppressLineNumbers w:val="0"/>
              <w:jc w:val="left"/>
            </w:pPr>
            <w:r>
              <w:rPr>
                <w:rFonts w:ascii="仿宋" w:hAnsi="仿宋" w:eastAsia="仿宋" w:cs="仿宋"/>
                <w:b/>
                <w:bCs/>
                <w:color w:val="000000"/>
                <w:kern w:val="0"/>
                <w:sz w:val="20"/>
                <w:szCs w:val="20"/>
                <w:lang w:val="en-US" w:eastAsia="zh-CN" w:bidi="ar"/>
              </w:rPr>
              <w:t xml:space="preserve">D.项目效果 </w:t>
            </w:r>
          </w:p>
          <w:p w14:paraId="77B79459">
            <w:pPr>
              <w:keepNext w:val="0"/>
              <w:keepLines w:val="0"/>
              <w:widowControl/>
              <w:suppressLineNumbers w:val="0"/>
              <w:jc w:val="left"/>
              <w:rPr>
                <w:rFonts w:hint="eastAsia" w:ascii="仿宋_GB2312" w:hAnsi="仿宋_GB2312" w:eastAsia="仿宋_GB2312" w:cs="仿宋_GB2312"/>
                <w:sz w:val="32"/>
                <w:szCs w:val="40"/>
                <w:vertAlign w:val="baseline"/>
                <w:lang w:val="en-US" w:eastAsia="zh-CN"/>
              </w:rPr>
            </w:pPr>
            <w:r>
              <w:rPr>
                <w:rFonts w:hint="eastAsia" w:ascii="仿宋" w:hAnsi="仿宋" w:eastAsia="仿宋" w:cs="仿宋"/>
                <w:b/>
                <w:bCs/>
                <w:color w:val="000000"/>
                <w:kern w:val="0"/>
                <w:sz w:val="20"/>
                <w:szCs w:val="20"/>
                <w:lang w:val="en-US" w:eastAsia="zh-CN" w:bidi="ar"/>
              </w:rPr>
              <w:t>（31%）</w:t>
            </w:r>
          </w:p>
        </w:tc>
        <w:tc>
          <w:tcPr>
            <w:tcW w:w="1036" w:type="dxa"/>
            <w:vAlign w:val="center"/>
          </w:tcPr>
          <w:p w14:paraId="43450598">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D1.社会效益</w:t>
            </w:r>
          </w:p>
        </w:tc>
        <w:tc>
          <w:tcPr>
            <w:tcW w:w="2155" w:type="dxa"/>
            <w:shd w:val="clear" w:color="auto" w:fill="auto"/>
            <w:vAlign w:val="center"/>
          </w:tcPr>
          <w:p w14:paraId="30FB83EA">
            <w:pPr>
              <w:keepNext w:val="0"/>
              <w:keepLines w:val="0"/>
              <w:widowControl/>
              <w:suppressLineNumbers w:val="0"/>
              <w:jc w:val="left"/>
              <w:rPr>
                <w:rFonts w:hint="eastAsia"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D</w:t>
            </w:r>
            <w:r>
              <w:rPr>
                <w:rFonts w:hint="eastAsia" w:ascii="仿宋" w:hAnsi="仿宋" w:eastAsia="仿宋" w:cs="仿宋"/>
                <w:color w:val="000000"/>
                <w:kern w:val="0"/>
                <w:sz w:val="20"/>
                <w:szCs w:val="20"/>
                <w:highlight w:val="none"/>
                <w:lang w:val="en-US" w:eastAsia="zh-CN" w:bidi="ar"/>
              </w:rPr>
              <w:t>1</w:t>
            </w:r>
            <w:r>
              <w:rPr>
                <w:rFonts w:ascii="仿宋" w:hAnsi="仿宋" w:eastAsia="仿宋" w:cs="仿宋"/>
                <w:color w:val="000000"/>
                <w:kern w:val="0"/>
                <w:sz w:val="20"/>
                <w:szCs w:val="20"/>
                <w:highlight w:val="none"/>
                <w:lang w:val="en-US" w:eastAsia="zh-CN" w:bidi="ar"/>
              </w:rPr>
              <w:t xml:space="preserve">1.通过项目规范管理， </w:t>
            </w:r>
            <w:r>
              <w:rPr>
                <w:rFonts w:hint="eastAsia" w:ascii="仿宋" w:hAnsi="仿宋" w:eastAsia="仿宋" w:cs="仿宋"/>
                <w:color w:val="000000"/>
                <w:kern w:val="0"/>
                <w:sz w:val="20"/>
                <w:szCs w:val="20"/>
                <w:highlight w:val="none"/>
                <w:lang w:val="en-US" w:eastAsia="zh-CN" w:bidi="ar"/>
              </w:rPr>
              <w:t>提高干部履职能力</w:t>
            </w:r>
            <w:r>
              <w:rPr>
                <w:rFonts w:hint="eastAsia" w:ascii="仿宋" w:hAnsi="仿宋" w:cs="仿宋"/>
                <w:color w:val="000000"/>
                <w:kern w:val="0"/>
                <w:sz w:val="20"/>
                <w:szCs w:val="20"/>
                <w:highlight w:val="none"/>
                <w:lang w:val="en-US" w:eastAsia="zh-CN" w:bidi="ar"/>
              </w:rPr>
              <w:t>。</w:t>
            </w:r>
          </w:p>
        </w:tc>
        <w:tc>
          <w:tcPr>
            <w:tcW w:w="695" w:type="dxa"/>
            <w:shd w:val="clear" w:color="auto" w:fill="auto"/>
            <w:vAlign w:val="center"/>
          </w:tcPr>
          <w:p w14:paraId="74F333BE">
            <w:pPr>
              <w:keepNext w:val="0"/>
              <w:keepLines w:val="0"/>
              <w:widowControl/>
              <w:suppressLineNumbers w:val="0"/>
              <w:jc w:val="center"/>
              <w:rPr>
                <w:rFonts w:hint="default" w:ascii="仿宋" w:hAnsi="仿宋" w:eastAsia="仿宋" w:cs="仿宋"/>
                <w:color w:val="000000"/>
                <w:kern w:val="0"/>
                <w:sz w:val="20"/>
                <w:szCs w:val="20"/>
                <w:highlight w:val="none"/>
                <w:lang w:val="en-US" w:eastAsia="zh-CN" w:bidi="ar"/>
              </w:rPr>
            </w:pPr>
            <w:r>
              <w:rPr>
                <w:rFonts w:hint="eastAsia" w:ascii="仿宋" w:hAnsi="仿宋" w:cs="仿宋"/>
                <w:color w:val="000000"/>
                <w:kern w:val="0"/>
                <w:sz w:val="20"/>
                <w:szCs w:val="20"/>
                <w:highlight w:val="none"/>
                <w:lang w:val="en-US" w:eastAsia="zh-CN" w:bidi="ar"/>
              </w:rPr>
              <w:t>15</w:t>
            </w:r>
          </w:p>
        </w:tc>
        <w:tc>
          <w:tcPr>
            <w:tcW w:w="2837" w:type="dxa"/>
            <w:shd w:val="clear" w:color="auto" w:fill="auto"/>
            <w:vAlign w:val="center"/>
          </w:tcPr>
          <w:p w14:paraId="72B7D856">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 xml:space="preserve">用以反映项目规范管理， </w:t>
            </w:r>
            <w:r>
              <w:rPr>
                <w:rFonts w:hint="eastAsia" w:ascii="仿宋" w:hAnsi="仿宋" w:eastAsia="仿宋" w:cs="仿宋"/>
                <w:color w:val="000000"/>
                <w:kern w:val="0"/>
                <w:sz w:val="20"/>
                <w:szCs w:val="20"/>
                <w:highlight w:val="none"/>
                <w:lang w:val="en-US" w:eastAsia="zh-CN" w:bidi="ar"/>
              </w:rPr>
              <w:t>提高干部履职能力程度。</w:t>
            </w:r>
          </w:p>
        </w:tc>
        <w:tc>
          <w:tcPr>
            <w:tcW w:w="6091" w:type="dxa"/>
            <w:vAlign w:val="center"/>
          </w:tcPr>
          <w:p w14:paraId="05E083CA">
            <w:pPr>
              <w:keepNext w:val="0"/>
              <w:keepLines w:val="0"/>
              <w:widowControl/>
              <w:suppressLineNumbers w:val="0"/>
              <w:jc w:val="left"/>
              <w:rPr>
                <w:rFonts w:hint="eastAsia"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通过问卷调查按标准值等级得分，计算</w:t>
            </w:r>
            <w:r>
              <w:rPr>
                <w:rFonts w:hint="eastAsia" w:ascii="仿宋" w:hAnsi="仿宋" w:eastAsia="仿宋" w:cs="仿宋"/>
                <w:color w:val="000000"/>
                <w:kern w:val="0"/>
                <w:sz w:val="20"/>
                <w:szCs w:val="20"/>
                <w:highlight w:val="none"/>
                <w:lang w:val="en-US" w:eastAsia="zh-CN" w:bidi="ar"/>
              </w:rPr>
              <w:t>方法：程度等级从显著到一般的权重分别为100%、60%、30%，则显著程度Y=[（感到显著人数×100%+感到明显人数×60%+感到一般人数×30%）/调查问卷回收总数] ×100%。显著程度95%以上（含95%）得满分，每下降1% 扣除指标分值的5%，扣完为止。</w:t>
            </w:r>
          </w:p>
        </w:tc>
      </w:tr>
      <w:tr w14:paraId="4E482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35C35DD0">
            <w:pPr>
              <w:keepNext w:val="0"/>
              <w:keepLines w:val="0"/>
              <w:widowControl/>
              <w:suppressLineNumbers w:val="0"/>
              <w:jc w:val="left"/>
              <w:rPr>
                <w:rFonts w:hint="eastAsia" w:ascii="仿宋" w:hAnsi="仿宋" w:eastAsia="仿宋" w:cs="仿宋"/>
                <w:b/>
                <w:bCs/>
                <w:color w:val="000000"/>
                <w:kern w:val="0"/>
                <w:sz w:val="20"/>
                <w:szCs w:val="20"/>
                <w:lang w:val="en-US" w:eastAsia="zh-CN" w:bidi="ar"/>
              </w:rPr>
            </w:pPr>
          </w:p>
        </w:tc>
        <w:tc>
          <w:tcPr>
            <w:tcW w:w="1036" w:type="dxa"/>
            <w:vAlign w:val="center"/>
          </w:tcPr>
          <w:p w14:paraId="1A0AA761">
            <w:pPr>
              <w:keepNext w:val="0"/>
              <w:keepLines w:val="0"/>
              <w:widowControl/>
              <w:suppressLineNumbers w:val="0"/>
              <w:jc w:val="left"/>
              <w:rPr>
                <w:rFonts w:ascii="仿宋" w:hAnsi="仿宋" w:eastAsia="仿宋" w:cs="仿宋"/>
                <w:color w:val="000000"/>
                <w:kern w:val="0"/>
                <w:sz w:val="20"/>
                <w:szCs w:val="20"/>
                <w:lang w:val="en-US" w:eastAsia="zh-CN" w:bidi="ar"/>
              </w:rPr>
            </w:pPr>
            <w:r>
              <w:rPr>
                <w:rFonts w:ascii="仿宋" w:hAnsi="仿宋" w:eastAsia="仿宋" w:cs="仿宋"/>
                <w:color w:val="000000"/>
                <w:kern w:val="0"/>
                <w:sz w:val="20"/>
                <w:szCs w:val="20"/>
                <w:lang w:val="en-US" w:eastAsia="zh-CN" w:bidi="ar"/>
              </w:rPr>
              <w:t>D2.可持续影</w:t>
            </w:r>
            <w:r>
              <w:rPr>
                <w:rFonts w:hint="eastAsia" w:ascii="仿宋" w:hAnsi="仿宋" w:eastAsia="仿宋" w:cs="仿宋"/>
                <w:color w:val="000000"/>
                <w:kern w:val="0"/>
                <w:sz w:val="20"/>
                <w:szCs w:val="20"/>
                <w:lang w:val="en-US" w:eastAsia="zh-CN" w:bidi="ar"/>
              </w:rPr>
              <w:t>响</w:t>
            </w:r>
          </w:p>
        </w:tc>
        <w:tc>
          <w:tcPr>
            <w:tcW w:w="2155" w:type="dxa"/>
            <w:shd w:val="clear" w:color="auto" w:fill="auto"/>
            <w:vAlign w:val="center"/>
          </w:tcPr>
          <w:p w14:paraId="280E9A12">
            <w:pPr>
              <w:keepNext w:val="0"/>
              <w:keepLines w:val="0"/>
              <w:widowControl/>
              <w:suppressLineNumbers w:val="0"/>
              <w:jc w:val="left"/>
              <w:rPr>
                <w:rFonts w:hint="eastAsia"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D</w:t>
            </w:r>
            <w:r>
              <w:rPr>
                <w:rFonts w:hint="eastAsia" w:ascii="仿宋" w:hAnsi="仿宋" w:eastAsia="仿宋" w:cs="仿宋"/>
                <w:color w:val="000000"/>
                <w:kern w:val="0"/>
                <w:sz w:val="20"/>
                <w:szCs w:val="20"/>
                <w:highlight w:val="none"/>
                <w:lang w:val="en-US" w:eastAsia="zh-CN" w:bidi="ar"/>
              </w:rPr>
              <w:t>2</w:t>
            </w:r>
            <w:r>
              <w:rPr>
                <w:rFonts w:ascii="仿宋" w:hAnsi="仿宋" w:eastAsia="仿宋" w:cs="仿宋"/>
                <w:color w:val="000000"/>
                <w:kern w:val="0"/>
                <w:sz w:val="20"/>
                <w:szCs w:val="20"/>
                <w:highlight w:val="none"/>
                <w:lang w:val="en-US" w:eastAsia="zh-CN" w:bidi="ar"/>
              </w:rPr>
              <w:t>1.提升干部业务素质及知识能力</w:t>
            </w:r>
          </w:p>
        </w:tc>
        <w:tc>
          <w:tcPr>
            <w:tcW w:w="695" w:type="dxa"/>
            <w:shd w:val="clear" w:color="auto" w:fill="auto"/>
            <w:vAlign w:val="center"/>
          </w:tcPr>
          <w:p w14:paraId="57D80B2A">
            <w:pPr>
              <w:keepNext w:val="0"/>
              <w:keepLines w:val="0"/>
              <w:widowControl/>
              <w:suppressLineNumbers w:val="0"/>
              <w:jc w:val="center"/>
              <w:rPr>
                <w:rFonts w:hint="default"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11</w:t>
            </w:r>
          </w:p>
        </w:tc>
        <w:tc>
          <w:tcPr>
            <w:tcW w:w="2837" w:type="dxa"/>
            <w:shd w:val="clear" w:color="auto" w:fill="auto"/>
            <w:vAlign w:val="center"/>
          </w:tcPr>
          <w:p w14:paraId="2C38C14E">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用于反映</w:t>
            </w:r>
            <w:r>
              <w:rPr>
                <w:rFonts w:hint="eastAsia" w:ascii="仿宋" w:hAnsi="仿宋" w:eastAsia="仿宋" w:cs="仿宋"/>
                <w:color w:val="000000"/>
                <w:kern w:val="0"/>
                <w:sz w:val="20"/>
                <w:szCs w:val="20"/>
                <w:highlight w:val="none"/>
                <w:lang w:val="en-US" w:eastAsia="zh-CN" w:bidi="ar"/>
              </w:rPr>
              <w:t>培训提升干部业务素质及知识能力</w:t>
            </w:r>
            <w:r>
              <w:rPr>
                <w:rFonts w:ascii="仿宋" w:hAnsi="仿宋" w:eastAsia="仿宋" w:cs="仿宋"/>
                <w:color w:val="000000"/>
                <w:kern w:val="0"/>
                <w:sz w:val="20"/>
                <w:szCs w:val="20"/>
                <w:highlight w:val="none"/>
                <w:lang w:val="en-US" w:eastAsia="zh-CN" w:bidi="ar"/>
              </w:rPr>
              <w:t>。</w:t>
            </w:r>
          </w:p>
        </w:tc>
        <w:tc>
          <w:tcPr>
            <w:tcW w:w="6091" w:type="dxa"/>
            <w:vAlign w:val="center"/>
          </w:tcPr>
          <w:p w14:paraId="4E8F05A6">
            <w:pPr>
              <w:keepNext w:val="0"/>
              <w:keepLines w:val="0"/>
              <w:widowControl/>
              <w:suppressLineNumbers w:val="0"/>
              <w:jc w:val="left"/>
              <w:rPr>
                <w:highlight w:val="none"/>
              </w:rPr>
            </w:pPr>
            <w:r>
              <w:rPr>
                <w:rFonts w:ascii="仿宋" w:hAnsi="仿宋" w:eastAsia="仿宋" w:cs="仿宋"/>
                <w:color w:val="000000"/>
                <w:kern w:val="0"/>
                <w:sz w:val="20"/>
                <w:szCs w:val="20"/>
                <w:highlight w:val="none"/>
                <w:lang w:val="en-US" w:eastAsia="zh-CN" w:bidi="ar"/>
              </w:rPr>
              <w:t xml:space="preserve">达到标准值得满分；未达到标准值,计算方法：(实际数 </w:t>
            </w:r>
          </w:p>
          <w:p w14:paraId="5FB2B8E5">
            <w:pPr>
              <w:keepNext w:val="0"/>
              <w:keepLines w:val="0"/>
              <w:widowControl/>
              <w:suppressLineNumbers w:val="0"/>
              <w:jc w:val="left"/>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/计划数)×100%×指标分值。</w:t>
            </w:r>
          </w:p>
        </w:tc>
      </w:tr>
      <w:tr w14:paraId="5D240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360" w:type="dxa"/>
            <w:vMerge w:val="continue"/>
            <w:vAlign w:val="center"/>
          </w:tcPr>
          <w:p w14:paraId="795748D3">
            <w:pPr>
              <w:keepNext w:val="0"/>
              <w:keepLines w:val="0"/>
              <w:widowControl/>
              <w:suppressLineNumbers w:val="0"/>
              <w:jc w:val="left"/>
              <w:rPr>
                <w:rFonts w:hint="eastAsia" w:ascii="仿宋" w:hAnsi="仿宋" w:eastAsia="仿宋" w:cs="仿宋"/>
                <w:b/>
                <w:bCs/>
                <w:color w:val="000000"/>
                <w:kern w:val="0"/>
                <w:sz w:val="20"/>
                <w:szCs w:val="20"/>
                <w:lang w:val="en-US" w:eastAsia="zh-CN" w:bidi="ar"/>
              </w:rPr>
            </w:pPr>
          </w:p>
        </w:tc>
        <w:tc>
          <w:tcPr>
            <w:tcW w:w="1036" w:type="dxa"/>
            <w:vAlign w:val="center"/>
          </w:tcPr>
          <w:p w14:paraId="0F021875">
            <w:pPr>
              <w:keepNext w:val="0"/>
              <w:keepLines w:val="0"/>
              <w:widowControl/>
              <w:suppressLineNumbers w:val="0"/>
              <w:jc w:val="left"/>
            </w:pPr>
            <w:r>
              <w:rPr>
                <w:rFonts w:ascii="仿宋" w:hAnsi="仿宋" w:eastAsia="仿宋" w:cs="仿宋"/>
                <w:color w:val="000000"/>
                <w:kern w:val="0"/>
                <w:sz w:val="20"/>
                <w:szCs w:val="20"/>
                <w:lang w:val="en-US" w:eastAsia="zh-CN" w:bidi="ar"/>
              </w:rPr>
              <w:t>D3.社会公众</w:t>
            </w:r>
            <w:r>
              <w:rPr>
                <w:rFonts w:hint="eastAsia" w:ascii="仿宋" w:hAnsi="仿宋" w:eastAsia="仿宋" w:cs="仿宋"/>
                <w:color w:val="000000"/>
                <w:kern w:val="0"/>
                <w:sz w:val="20"/>
                <w:szCs w:val="20"/>
                <w:lang w:val="en-US" w:eastAsia="zh-CN" w:bidi="ar"/>
              </w:rPr>
              <w:t xml:space="preserve">或服务对象满 </w:t>
            </w:r>
          </w:p>
          <w:p w14:paraId="0D3FC413">
            <w:pPr>
              <w:keepNext w:val="0"/>
              <w:keepLines w:val="0"/>
              <w:widowControl/>
              <w:suppressLineNumbers w:val="0"/>
              <w:jc w:val="left"/>
              <w:rPr>
                <w:rFonts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val="en-US" w:eastAsia="zh-CN" w:bidi="ar"/>
              </w:rPr>
              <w:t>意度</w:t>
            </w:r>
          </w:p>
        </w:tc>
        <w:tc>
          <w:tcPr>
            <w:tcW w:w="2155" w:type="dxa"/>
            <w:shd w:val="clear" w:color="auto" w:fill="auto"/>
            <w:vAlign w:val="center"/>
          </w:tcPr>
          <w:p w14:paraId="4133FDC9">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D31.</w:t>
            </w:r>
            <w:r>
              <w:rPr>
                <w:rFonts w:hint="eastAsia" w:ascii="仿宋" w:hAnsi="仿宋" w:eastAsia="仿宋" w:cs="仿宋"/>
                <w:color w:val="000000"/>
                <w:kern w:val="0"/>
                <w:sz w:val="20"/>
                <w:szCs w:val="20"/>
                <w:highlight w:val="none"/>
                <w:lang w:val="en-US" w:eastAsia="zh-CN" w:bidi="ar"/>
              </w:rPr>
              <w:t>服务对象</w:t>
            </w:r>
            <w:r>
              <w:rPr>
                <w:rFonts w:ascii="仿宋" w:hAnsi="仿宋" w:eastAsia="仿宋" w:cs="仿宋"/>
                <w:color w:val="000000"/>
                <w:kern w:val="0"/>
                <w:sz w:val="20"/>
                <w:szCs w:val="20"/>
                <w:highlight w:val="none"/>
                <w:lang w:val="en-US" w:eastAsia="zh-CN" w:bidi="ar"/>
              </w:rPr>
              <w:t>满意度</w:t>
            </w:r>
          </w:p>
        </w:tc>
        <w:tc>
          <w:tcPr>
            <w:tcW w:w="695" w:type="dxa"/>
            <w:shd w:val="clear" w:color="auto" w:fill="auto"/>
            <w:vAlign w:val="center"/>
          </w:tcPr>
          <w:p w14:paraId="1769A7B9">
            <w:pPr>
              <w:keepNext w:val="0"/>
              <w:keepLines w:val="0"/>
              <w:widowControl/>
              <w:suppressLineNumbers w:val="0"/>
              <w:jc w:val="center"/>
              <w:rPr>
                <w:rFonts w:hint="default" w:ascii="宋体" w:hAnsi="宋体" w:eastAsia="宋体" w:cs="宋体"/>
                <w:color w:val="000000"/>
                <w:kern w:val="0"/>
                <w:sz w:val="22"/>
                <w:szCs w:val="22"/>
                <w:highlight w:val="none"/>
                <w:lang w:val="en-US" w:eastAsia="zh-CN" w:bidi="ar"/>
              </w:rPr>
            </w:pPr>
            <w:r>
              <w:rPr>
                <w:rFonts w:hint="eastAsia" w:ascii="仿宋" w:hAnsi="仿宋" w:eastAsia="仿宋" w:cs="仿宋"/>
                <w:color w:val="000000"/>
                <w:kern w:val="0"/>
                <w:sz w:val="20"/>
                <w:szCs w:val="20"/>
                <w:highlight w:val="none"/>
                <w:lang w:val="en-US" w:eastAsia="zh-CN" w:bidi="ar"/>
              </w:rPr>
              <w:t>10</w:t>
            </w:r>
          </w:p>
        </w:tc>
        <w:tc>
          <w:tcPr>
            <w:tcW w:w="2837" w:type="dxa"/>
            <w:shd w:val="clear" w:color="auto" w:fill="auto"/>
            <w:vAlign w:val="center"/>
          </w:tcPr>
          <w:p w14:paraId="3E88579E">
            <w:pPr>
              <w:keepNext w:val="0"/>
              <w:keepLines w:val="0"/>
              <w:widowControl/>
              <w:suppressLineNumbers w:val="0"/>
              <w:jc w:val="left"/>
              <w:rPr>
                <w:rFonts w:ascii="仿宋" w:hAnsi="仿宋" w:eastAsia="仿宋" w:cs="仿宋"/>
                <w:color w:val="000000"/>
                <w:kern w:val="0"/>
                <w:sz w:val="20"/>
                <w:szCs w:val="20"/>
                <w:highlight w:val="none"/>
                <w:lang w:val="en-US" w:eastAsia="zh-CN" w:bidi="ar"/>
              </w:rPr>
            </w:pPr>
            <w:r>
              <w:rPr>
                <w:rFonts w:ascii="仿宋" w:hAnsi="仿宋" w:eastAsia="仿宋" w:cs="仿宋"/>
                <w:color w:val="000000"/>
                <w:kern w:val="0"/>
                <w:sz w:val="20"/>
                <w:szCs w:val="20"/>
                <w:highlight w:val="none"/>
                <w:lang w:val="en-US" w:eastAsia="zh-CN" w:bidi="ar"/>
              </w:rPr>
              <w:t>用以反映</w:t>
            </w:r>
            <w:r>
              <w:rPr>
                <w:rFonts w:hint="eastAsia" w:ascii="仿宋" w:hAnsi="仿宋" w:eastAsia="仿宋" w:cs="仿宋"/>
                <w:color w:val="000000"/>
                <w:kern w:val="0"/>
                <w:sz w:val="20"/>
                <w:szCs w:val="20"/>
                <w:highlight w:val="none"/>
                <w:lang w:val="en-US" w:eastAsia="zh-CN" w:bidi="ar"/>
              </w:rPr>
              <w:t>服务对象</w:t>
            </w:r>
            <w:r>
              <w:rPr>
                <w:rFonts w:ascii="仿宋" w:hAnsi="仿宋" w:eastAsia="仿宋" w:cs="仿宋"/>
                <w:color w:val="000000"/>
                <w:kern w:val="0"/>
                <w:sz w:val="20"/>
                <w:szCs w:val="20"/>
                <w:highlight w:val="none"/>
                <w:lang w:val="en-US" w:eastAsia="zh-CN" w:bidi="ar"/>
              </w:rPr>
              <w:t>对项目实施的满</w:t>
            </w:r>
            <w:r>
              <w:rPr>
                <w:rFonts w:hint="eastAsia" w:ascii="仿宋" w:hAnsi="仿宋" w:eastAsia="仿宋" w:cs="仿宋"/>
                <w:color w:val="000000"/>
                <w:kern w:val="0"/>
                <w:sz w:val="20"/>
                <w:szCs w:val="20"/>
                <w:highlight w:val="none"/>
                <w:lang w:val="en-US" w:eastAsia="zh-CN" w:bidi="ar"/>
              </w:rPr>
              <w:t>意程度。</w:t>
            </w:r>
          </w:p>
        </w:tc>
        <w:tc>
          <w:tcPr>
            <w:tcW w:w="6091" w:type="dxa"/>
            <w:vAlign w:val="center"/>
          </w:tcPr>
          <w:p w14:paraId="6D6C6DC3">
            <w:pPr>
              <w:keepNext w:val="0"/>
              <w:keepLines w:val="0"/>
              <w:widowControl/>
              <w:suppressLineNumbers w:val="0"/>
              <w:jc w:val="left"/>
              <w:rPr>
                <w:highlight w:val="none"/>
              </w:rPr>
            </w:pPr>
            <w:r>
              <w:rPr>
                <w:rFonts w:ascii="仿宋" w:hAnsi="仿宋" w:eastAsia="仿宋" w:cs="仿宋"/>
                <w:color w:val="000000"/>
                <w:kern w:val="0"/>
                <w:sz w:val="20"/>
                <w:szCs w:val="20"/>
                <w:highlight w:val="none"/>
                <w:lang w:val="en-US" w:eastAsia="zh-CN" w:bidi="ar"/>
              </w:rPr>
              <w:t>满意度等级从非常满意到非常不满意的权重分别为</w:t>
            </w:r>
            <w:r>
              <w:rPr>
                <w:rFonts w:hint="eastAsia" w:ascii="仿宋" w:hAnsi="仿宋" w:eastAsia="仿宋" w:cs="仿宋"/>
                <w:color w:val="000000"/>
                <w:kern w:val="0"/>
                <w:sz w:val="20"/>
                <w:szCs w:val="20"/>
                <w:highlight w:val="none"/>
                <w:lang w:val="en-US" w:eastAsia="zh-CN" w:bidi="ar"/>
              </w:rPr>
              <w:t xml:space="preserve">100%、80%、60%、30%、0%，则满意度Y=（非常满意数 *100%+比较满意数*80%+一般*60%+较不满意数*30%+非常不满意数*0%）/调查问卷回收总数*100%。 满意度95%以上（含95%）得满分，每下降1%扣除权重的 </w:t>
            </w:r>
          </w:p>
          <w:p w14:paraId="3B4E3EC3">
            <w:pPr>
              <w:keepNext w:val="0"/>
              <w:keepLines w:val="0"/>
              <w:widowControl/>
              <w:suppressLineNumbers w:val="0"/>
              <w:jc w:val="left"/>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5%，扣完为止。</w:t>
            </w:r>
          </w:p>
        </w:tc>
      </w:tr>
    </w:tbl>
    <w:p w14:paraId="2FB9708F">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sz w:val="32"/>
          <w:szCs w:val="40"/>
          <w:lang w:val="en-US" w:eastAsia="zh-CN"/>
        </w:rPr>
        <w:sectPr>
          <w:pgSz w:w="16838" w:h="11906" w:orient="landscape"/>
          <w:pgMar w:top="1531" w:right="1440" w:bottom="1531" w:left="1440" w:header="851" w:footer="992" w:gutter="0"/>
          <w:pgNumType w:fmt="decimal"/>
          <w:cols w:space="0" w:num="1"/>
          <w:rtlGutter w:val="0"/>
          <w:docGrid w:type="lines" w:linePitch="312" w:charSpace="0"/>
        </w:sectPr>
      </w:pPr>
    </w:p>
    <w:p w14:paraId="1FBE32E1">
      <w:pPr>
        <w:keepNext w:val="0"/>
        <w:keepLines w:val="0"/>
        <w:pageBreakBefore w:val="0"/>
        <w:widowControl w:val="0"/>
        <w:numPr>
          <w:ilvl w:val="0"/>
          <w:numId w:val="0"/>
        </w:numPr>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3.评价方法</w:t>
      </w:r>
    </w:p>
    <w:p w14:paraId="62D155B1">
      <w:pPr>
        <w:pStyle w:val="7"/>
        <w:numPr>
          <w:ilvl w:val="0"/>
          <w:numId w:val="0"/>
        </w:numPr>
        <w:rPr>
          <w:rFonts w:hint="default" w:ascii="仿宋_GB2312" w:hAnsi="仿宋_GB2312" w:eastAsia="仿宋" w:cs="仿宋_GB2312"/>
          <w:kern w:val="2"/>
          <w:sz w:val="32"/>
          <w:szCs w:val="40"/>
          <w:lang w:val="en-US" w:eastAsia="zh-CN" w:bidi="ar-SA"/>
        </w:rPr>
      </w:pPr>
      <w:r>
        <w:rPr>
          <w:rFonts w:hint="eastAsia"/>
          <w:lang w:val="en-US" w:eastAsia="zh-CN"/>
        </w:rPr>
        <w:t xml:space="preserve">   </w:t>
      </w:r>
      <w:r>
        <w:rPr>
          <w:rFonts w:hint="eastAsia" w:ascii="仿宋_GB2312" w:hAnsi="仿宋_GB2312" w:eastAsia="仿宋" w:cs="仿宋_GB2312"/>
          <w:kern w:val="2"/>
          <w:sz w:val="32"/>
          <w:szCs w:val="40"/>
          <w:lang w:val="en-US" w:eastAsia="zh-CN" w:bidi="ar-SA"/>
        </w:rPr>
        <w:t xml:space="preserve"> 评价方法主要包括成本效益法、比较法、因素分析法等。根据“培训费”的具体情况，采用多种方法。</w:t>
      </w:r>
    </w:p>
    <w:p w14:paraId="446323F3">
      <w:pPr>
        <w:numPr>
          <w:ilvl w:val="0"/>
          <w:numId w:val="0"/>
        </w:numPr>
        <w:ind w:left="640" w:leftChars="0"/>
        <w:jc w:val="left"/>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4.评价标准</w:t>
      </w:r>
    </w:p>
    <w:p w14:paraId="3CC0DCE4">
      <w:pPr>
        <w:pStyle w:val="7"/>
        <w:numPr>
          <w:ilvl w:val="0"/>
          <w:numId w:val="0"/>
        </w:numPr>
        <w:ind w:firstLine="640" w:firstLineChars="200"/>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本次绩效评价标准是依据绩效评价基本原理，根据《内蒙古自治区项目支出绩效评价管理办法》，绩效评价结果采取评分和评级相结合的方式，具体分值和等级可根据不同评价内容设定，总分值为100分，绩效评级分优、良、中、差。评分得分高于90分（含90分）的，绩效评级为“优”；得分在80分（含80分）—90分的，绩效评级为“良”；得分在60分（含60分）—80分的，绩效评级为“中”；得分在60分以下的，绩效评级为“差。</w:t>
      </w:r>
    </w:p>
    <w:p w14:paraId="434A2B01">
      <w:pPr>
        <w:ind w:firstLine="643" w:firstLineChars="200"/>
        <w:jc w:val="left"/>
        <w:rPr>
          <w:rFonts w:hint="eastAsia" w:ascii="Arial" w:hAnsi="Arial" w:eastAsia="楷体" w:cstheme="minorBidi"/>
          <w:b/>
          <w:kern w:val="2"/>
          <w:sz w:val="32"/>
          <w:szCs w:val="24"/>
          <w:lang w:val="en-US" w:eastAsia="zh-CN" w:bidi="ar-SA"/>
        </w:rPr>
      </w:pPr>
      <w:r>
        <w:rPr>
          <w:rFonts w:hint="eastAsia" w:ascii="Arial" w:hAnsi="Arial" w:eastAsia="楷体" w:cstheme="minorBidi"/>
          <w:b/>
          <w:kern w:val="2"/>
          <w:sz w:val="32"/>
          <w:szCs w:val="24"/>
          <w:lang w:val="en-US" w:eastAsia="zh-CN" w:bidi="ar-SA"/>
        </w:rPr>
        <w:t>（三）绩效评价工作过程</w:t>
      </w:r>
    </w:p>
    <w:p w14:paraId="5FD49831">
      <w:pPr>
        <w:numPr>
          <w:ilvl w:val="0"/>
          <w:numId w:val="0"/>
        </w:numPr>
        <w:ind w:left="640" w:leftChars="0"/>
        <w:jc w:val="left"/>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1.前期准备</w:t>
      </w:r>
    </w:p>
    <w:p w14:paraId="44D0EECF">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（1）成立评价工作组</w:t>
      </w:r>
    </w:p>
    <w:p w14:paraId="48DDC58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（2）开展前期调研</w:t>
      </w:r>
    </w:p>
    <w:p w14:paraId="7432E77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（3）明确项目绩效目标</w:t>
      </w:r>
    </w:p>
    <w:p w14:paraId="3D67E2B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（4）设计绩效评价指标体系</w:t>
      </w:r>
    </w:p>
    <w:p w14:paraId="02AF996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（5）确定绩效评价方法</w:t>
      </w:r>
    </w:p>
    <w:p w14:paraId="6BF82618">
      <w:pPr>
        <w:keepNext w:val="0"/>
        <w:keepLines w:val="0"/>
        <w:widowControl/>
        <w:suppressLineNumbers w:val="0"/>
        <w:ind w:firstLine="640" w:firstLineChars="200"/>
        <w:jc w:val="left"/>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（6）确定评价范围</w:t>
      </w:r>
    </w:p>
    <w:p w14:paraId="35C62297">
      <w:pPr>
        <w:keepNext w:val="0"/>
        <w:keepLines w:val="0"/>
        <w:widowControl/>
        <w:suppressLineNumbers w:val="0"/>
        <w:ind w:firstLine="643" w:firstLineChars="200"/>
        <w:jc w:val="left"/>
        <w:rPr>
          <w:rFonts w:ascii="仿宋_GB2312" w:hAnsi="宋体" w:eastAsia="仿宋" w:cs="仿宋_GB2312"/>
          <w:color w:val="000000"/>
          <w:kern w:val="0"/>
          <w:sz w:val="31"/>
          <w:szCs w:val="31"/>
          <w:lang w:val="en-US" w:eastAsia="zh-CN" w:bidi="ar"/>
        </w:rPr>
      </w:pPr>
      <w:r>
        <w:rPr>
          <w:rFonts w:hint="eastAsia" w:ascii="仿宋_GB2312" w:hAnsi="仿宋_GB2312" w:eastAsia="仿宋_GB2312" w:cs="仿宋_GB2312"/>
          <w:b/>
          <w:bCs/>
          <w:sz w:val="32"/>
          <w:szCs w:val="40"/>
          <w:lang w:val="en-US" w:eastAsia="zh-CN"/>
        </w:rPr>
        <w:t>2．组织实施</w:t>
      </w:r>
      <w:r>
        <w:rPr>
          <w:rFonts w:ascii="仿宋_GB2312" w:hAnsi="宋体" w:eastAsia="仿宋" w:cs="仿宋_GB2312"/>
          <w:color w:val="000000"/>
          <w:kern w:val="0"/>
          <w:sz w:val="31"/>
          <w:szCs w:val="31"/>
          <w:lang w:val="en-US" w:eastAsia="zh-CN" w:bidi="ar"/>
        </w:rPr>
        <w:t xml:space="preserve"> </w:t>
      </w:r>
    </w:p>
    <w:p w14:paraId="127727AC">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 xml:space="preserve">（1）资料收集。对项目实施单位报送的相关资料进行收集梳理，分析核实资料的真实性、完整性和有效性。 </w:t>
      </w:r>
    </w:p>
    <w:p w14:paraId="2BFD2EAA">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（2）资料核查。根据项目实施单位填报的数据，围绕项目立项、资金落实、业务管理、财务管理、项目产出、项目效益等指标，通过查阅相关资料等手段，对项目实施单位数据进行检查和核实。</w:t>
      </w:r>
    </w:p>
    <w:p w14:paraId="2BF13DDC">
      <w:pPr>
        <w:keepNext w:val="0"/>
        <w:keepLines w:val="0"/>
        <w:widowControl/>
        <w:suppressLineNumbers w:val="0"/>
        <w:ind w:firstLine="643" w:firstLineChars="200"/>
        <w:jc w:val="left"/>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3．评价分析</w:t>
      </w:r>
    </w:p>
    <w:p w14:paraId="2BFF810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按照</w:t>
      </w:r>
      <w:r>
        <w:rPr>
          <w:rFonts w:hint="eastAsia" w:ascii="仿宋" w:hAnsi="仿宋" w:eastAsia="仿宋" w:cs="仿宋"/>
          <w:kern w:val="2"/>
          <w:sz w:val="32"/>
          <w:szCs w:val="32"/>
        </w:rPr>
        <w:t>《关于开展2025年度市本级部门（单位）财政支出绩效评价的通知》（呼财绩〔2026〕1号）</w:t>
      </w:r>
      <w:r>
        <w:rPr>
          <w:rFonts w:hint="eastAsia" w:ascii="仿宋_GB2312" w:hAnsi="仿宋_GB2312" w:eastAsia="仿宋" w:cs="仿宋_GB2312"/>
          <w:kern w:val="2"/>
          <w:sz w:val="32"/>
          <w:szCs w:val="40"/>
          <w:lang w:val="en-US" w:eastAsia="zh-CN" w:bidi="ar-SA"/>
        </w:rPr>
        <w:t xml:space="preserve">中附件5“项目支出绩效评价报告”参考提纲，认真撰写评价报告。 </w:t>
      </w:r>
    </w:p>
    <w:p w14:paraId="0BCFF670">
      <w:pPr>
        <w:keepNext w:val="0"/>
        <w:keepLines w:val="0"/>
        <w:widowControl/>
        <w:suppressLineNumbers w:val="0"/>
        <w:ind w:firstLine="643" w:firstLineChars="200"/>
        <w:jc w:val="left"/>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4.沟通反馈</w:t>
      </w:r>
    </w:p>
    <w:p w14:paraId="133D2B5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人事财务科定期对项目执行情况进行监督，及时掌握项目资金使用进展和绩效完成情况，督促尽快实施。</w:t>
      </w:r>
    </w:p>
    <w:p w14:paraId="0EB1C06F">
      <w:pPr>
        <w:ind w:firstLine="640" w:firstLineChars="200"/>
        <w:jc w:val="left"/>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三、综合评价分析情况及评价结论</w:t>
      </w:r>
    </w:p>
    <w:p w14:paraId="125FED0F">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2025年“培训费”项目支出绩效工作基本完成，执行过程中产生了良好的社会效益，达到了预期的绩效目标。</w:t>
      </w:r>
    </w:p>
    <w:p w14:paraId="7F14BD9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highlight w:val="none"/>
          <w:lang w:val="en-US" w:eastAsia="zh-CN" w:bidi="ar-SA"/>
        </w:rPr>
      </w:pPr>
      <w:r>
        <w:rPr>
          <w:rFonts w:hint="eastAsia" w:ascii="仿宋_GB2312" w:hAnsi="仿宋_GB2312" w:eastAsia="仿宋" w:cs="仿宋_GB2312"/>
          <w:kern w:val="2"/>
          <w:sz w:val="32"/>
          <w:szCs w:val="40"/>
          <w:highlight w:val="none"/>
          <w:lang w:val="en-US" w:eastAsia="zh-CN" w:bidi="ar-SA"/>
        </w:rPr>
        <w:t>该项目评分结果87.48分，绩效等级为“</w:t>
      </w:r>
      <w:bookmarkStart w:id="0" w:name="_GoBack"/>
      <w:r>
        <w:rPr>
          <w:rFonts w:hint="eastAsia" w:ascii="仿宋_GB2312" w:hAnsi="仿宋_GB2312" w:eastAsia="仿宋" w:cs="仿宋_GB2312"/>
          <w:kern w:val="2"/>
          <w:sz w:val="32"/>
          <w:szCs w:val="40"/>
          <w:highlight w:val="none"/>
          <w:lang w:val="en-US" w:eastAsia="zh-CN" w:bidi="ar-SA"/>
        </w:rPr>
        <w:t>良</w:t>
      </w:r>
      <w:bookmarkEnd w:id="0"/>
      <w:r>
        <w:rPr>
          <w:rFonts w:hint="eastAsia" w:ascii="仿宋_GB2312" w:hAnsi="仿宋_GB2312" w:eastAsia="仿宋" w:cs="仿宋_GB2312"/>
          <w:kern w:val="2"/>
          <w:sz w:val="32"/>
          <w:szCs w:val="40"/>
          <w:highlight w:val="none"/>
          <w:lang w:val="en-US" w:eastAsia="zh-CN" w:bidi="ar-SA"/>
        </w:rPr>
        <w:t>”。绩效分值详见表2，指标评分结果见表3。</w:t>
      </w:r>
    </w:p>
    <w:p w14:paraId="60B984A9">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highlight w:val="yellow"/>
          <w:lang w:val="en-US" w:eastAsia="zh-CN" w:bidi="ar-SA"/>
        </w:rPr>
      </w:pPr>
    </w:p>
    <w:p w14:paraId="21DCBCE2">
      <w:pPr>
        <w:keepNext w:val="0"/>
        <w:keepLines w:val="0"/>
        <w:widowControl/>
        <w:suppressLineNumbers w:val="0"/>
        <w:jc w:val="left"/>
      </w:pPr>
      <w:r>
        <w:rPr>
          <w:rFonts w:hint="eastAsia" w:cstheme="minorBidi"/>
          <w:kern w:val="2"/>
          <w:sz w:val="32"/>
          <w:szCs w:val="24"/>
          <w:lang w:val="en-US" w:eastAsia="zh-CN" w:bidi="ar-SA"/>
        </w:rPr>
        <w:tab/>
      </w:r>
    </w:p>
    <w:p w14:paraId="32182840">
      <w:pPr>
        <w:tabs>
          <w:tab w:val="left" w:pos="2346"/>
        </w:tabs>
        <w:bidi w:val="0"/>
        <w:jc w:val="left"/>
        <w:rPr>
          <w:rFonts w:hint="default" w:eastAsia="宋体" w:asciiTheme="minorAscii" w:hAnsiTheme="minorAscii" w:cstheme="minorBidi"/>
          <w:kern w:val="2"/>
          <w:sz w:val="32"/>
          <w:szCs w:val="24"/>
          <w:lang w:val="en-US" w:eastAsia="zh-CN" w:bidi="ar-SA"/>
        </w:rPr>
        <w:sectPr>
          <w:pgSz w:w="11906" w:h="16838"/>
          <w:pgMar w:top="1440" w:right="1531" w:bottom="1440" w:left="1531" w:header="851" w:footer="992" w:gutter="0"/>
          <w:pgNumType w:fmt="decimal"/>
          <w:cols w:space="0" w:num="1"/>
          <w:rtlGutter w:val="0"/>
          <w:docGrid w:type="lines" w:linePitch="312" w:charSpace="0"/>
        </w:sectPr>
      </w:pPr>
    </w:p>
    <w:p w14:paraId="08521D85">
      <w:pPr>
        <w:keepNext w:val="0"/>
        <w:keepLines w:val="0"/>
        <w:widowControl/>
        <w:suppressLineNumbers w:val="0"/>
        <w:jc w:val="center"/>
        <w:rPr>
          <w:rFonts w:hint="eastAsia" w:ascii="仿宋" w:hAnsi="仿宋" w:cs="仿宋"/>
          <w:color w:val="000000" w:themeColor="text1"/>
          <w:sz w:val="32"/>
          <w:szCs w:val="32"/>
          <w:lang w:val="en-US" w:eastAsia="zh-CN"/>
          <w14:textFill>
            <w14:solidFill>
              <w14:schemeClr w14:val="tx1"/>
            </w14:solidFill>
          </w14:textFill>
        </w:rPr>
      </w:pPr>
      <w:r>
        <w:rPr>
          <w:rFonts w:ascii="仿宋" w:hAnsi="仿宋" w:eastAsia="仿宋" w:cs="仿宋"/>
          <w:b/>
          <w:bCs/>
          <w:color w:val="000000"/>
          <w:kern w:val="0"/>
          <w:sz w:val="32"/>
          <w:szCs w:val="32"/>
          <w:lang w:val="en-US" w:eastAsia="zh-CN" w:bidi="ar"/>
        </w:rPr>
        <w:t>表2：</w:t>
      </w:r>
      <w:r>
        <w:rPr>
          <w:rFonts w:hint="eastAsia" w:ascii="仿宋" w:hAnsi="仿宋" w:eastAsia="仿宋" w:cs="仿宋"/>
          <w:b/>
          <w:bCs/>
          <w:color w:val="000000"/>
          <w:kern w:val="0"/>
          <w:sz w:val="32"/>
          <w:szCs w:val="32"/>
          <w:lang w:val="en-US" w:eastAsia="zh-CN" w:bidi="ar"/>
        </w:rPr>
        <w:t>2025年度“培训费”</w:t>
      </w:r>
      <w:r>
        <w:rPr>
          <w:rFonts w:ascii="仿宋" w:hAnsi="仿宋" w:eastAsia="仿宋" w:cs="仿宋"/>
          <w:b/>
          <w:bCs/>
          <w:color w:val="000000"/>
          <w:kern w:val="0"/>
          <w:sz w:val="32"/>
          <w:szCs w:val="32"/>
          <w:lang w:val="en-US" w:eastAsia="zh-CN" w:bidi="ar"/>
        </w:rPr>
        <w:t>项目绩效</w:t>
      </w:r>
      <w:r>
        <w:rPr>
          <w:rFonts w:hint="eastAsia" w:ascii="仿宋" w:hAnsi="仿宋" w:cs="仿宋"/>
          <w:b/>
          <w:bCs/>
          <w:color w:val="000000"/>
          <w:kern w:val="0"/>
          <w:sz w:val="32"/>
          <w:szCs w:val="32"/>
          <w:lang w:val="en-US" w:eastAsia="zh-CN" w:bidi="ar"/>
        </w:rPr>
        <w:t>分值</w:t>
      </w:r>
      <w:r>
        <w:rPr>
          <w:rFonts w:ascii="仿宋" w:hAnsi="仿宋" w:eastAsia="仿宋" w:cs="仿宋"/>
          <w:b/>
          <w:bCs/>
          <w:color w:val="000000"/>
          <w:kern w:val="0"/>
          <w:sz w:val="32"/>
          <w:szCs w:val="32"/>
          <w:lang w:val="en-US" w:eastAsia="zh-CN" w:bidi="ar"/>
        </w:rPr>
        <w:t>汇总表</w:t>
      </w:r>
    </w:p>
    <w:tbl>
      <w:tblPr>
        <w:tblStyle w:val="9"/>
        <w:tblpPr w:leftFromText="180" w:rightFromText="180" w:vertAnchor="text" w:horzAnchor="page" w:tblpX="1134" w:tblpY="139"/>
        <w:tblOverlap w:val="never"/>
        <w:tblW w:w="143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5"/>
        <w:gridCol w:w="1425"/>
        <w:gridCol w:w="3285"/>
        <w:gridCol w:w="1535"/>
        <w:gridCol w:w="3668"/>
        <w:gridCol w:w="2312"/>
      </w:tblGrid>
      <w:tr w14:paraId="5DB1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2145" w:type="dxa"/>
            <w:vAlign w:val="center"/>
          </w:tcPr>
          <w:p w14:paraId="5048EE4D">
            <w:pPr>
              <w:keepNext w:val="0"/>
              <w:keepLines w:val="0"/>
              <w:pageBreakBefore w:val="0"/>
              <w:widowControl/>
              <w:suppressLineNumbers w:val="0"/>
              <w:kinsoku/>
              <w:wordWrap/>
              <w:overflowPunct/>
              <w:topLinePunct w:val="0"/>
              <w:autoSpaceDE/>
              <w:autoSpaceDN/>
              <w:bidi w:val="0"/>
              <w:adjustRightInd/>
              <w:snapToGrid/>
              <w:jc w:val="center"/>
              <w:textAlignment w:val="auto"/>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4"/>
                <w:szCs w:val="24"/>
                <w:lang w:val="en-US" w:eastAsia="zh-CN" w:bidi="ar"/>
              </w:rPr>
              <w:t>指标</w:t>
            </w:r>
          </w:p>
        </w:tc>
        <w:tc>
          <w:tcPr>
            <w:tcW w:w="1425" w:type="dxa"/>
            <w:vAlign w:val="center"/>
          </w:tcPr>
          <w:p w14:paraId="352745A2">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4"/>
                <w:szCs w:val="24"/>
                <w:lang w:val="en-US" w:eastAsia="zh-CN" w:bidi="ar"/>
              </w:rPr>
              <w:t>决策</w:t>
            </w:r>
          </w:p>
        </w:tc>
        <w:tc>
          <w:tcPr>
            <w:tcW w:w="3285" w:type="dxa"/>
            <w:vAlign w:val="center"/>
          </w:tcPr>
          <w:p w14:paraId="39E061F7">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4"/>
                <w:szCs w:val="24"/>
                <w:lang w:val="en-US" w:eastAsia="zh-CN" w:bidi="ar"/>
              </w:rPr>
              <w:t>过程</w:t>
            </w:r>
          </w:p>
        </w:tc>
        <w:tc>
          <w:tcPr>
            <w:tcW w:w="1535" w:type="dxa"/>
            <w:vAlign w:val="center"/>
          </w:tcPr>
          <w:p w14:paraId="320970CD">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4"/>
                <w:szCs w:val="24"/>
                <w:lang w:val="en-US" w:eastAsia="zh-CN" w:bidi="ar"/>
              </w:rPr>
              <w:t>产出</w:t>
            </w:r>
          </w:p>
        </w:tc>
        <w:tc>
          <w:tcPr>
            <w:tcW w:w="3668" w:type="dxa"/>
            <w:vAlign w:val="center"/>
          </w:tcPr>
          <w:p w14:paraId="28D979B5">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4"/>
                <w:szCs w:val="24"/>
                <w:lang w:val="en-US" w:eastAsia="zh-CN" w:bidi="ar"/>
              </w:rPr>
              <w:t>效益</w:t>
            </w:r>
          </w:p>
        </w:tc>
        <w:tc>
          <w:tcPr>
            <w:tcW w:w="2312" w:type="dxa"/>
            <w:vAlign w:val="center"/>
          </w:tcPr>
          <w:p w14:paraId="6BE32BAB">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4"/>
                <w:szCs w:val="24"/>
                <w:lang w:val="en-US" w:eastAsia="zh-CN" w:bidi="ar"/>
              </w:rPr>
              <w:t>合计</w:t>
            </w:r>
          </w:p>
        </w:tc>
      </w:tr>
      <w:tr w14:paraId="08CC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trPr>
        <w:tc>
          <w:tcPr>
            <w:tcW w:w="2145" w:type="dxa"/>
            <w:vAlign w:val="center"/>
          </w:tcPr>
          <w:p w14:paraId="58843672">
            <w:pPr>
              <w:keepNext w:val="0"/>
              <w:keepLines w:val="0"/>
              <w:widowControl/>
              <w:suppressLineNumbers w:val="0"/>
              <w:jc w:val="center"/>
              <w:rPr>
                <w:rFonts w:hint="eastAsia" w:ascii="仿宋_GB2312" w:hAnsi="仿宋_GB2312" w:eastAsia="仿宋_GB2312" w:cs="仿宋_GB2312"/>
                <w:sz w:val="32"/>
                <w:szCs w:val="40"/>
                <w:vertAlign w:val="baseline"/>
                <w:lang w:val="en-US" w:eastAsia="zh-CN"/>
              </w:rPr>
            </w:pPr>
            <w:r>
              <w:rPr>
                <w:rFonts w:hint="eastAsia" w:ascii="宋体" w:hAnsi="宋体" w:eastAsia="宋体" w:cs="宋体"/>
                <w:b/>
                <w:bCs/>
                <w:color w:val="000000"/>
                <w:kern w:val="0"/>
                <w:sz w:val="24"/>
                <w:szCs w:val="24"/>
                <w:lang w:val="en-US" w:eastAsia="zh-CN" w:bidi="ar"/>
              </w:rPr>
              <w:t>权重</w:t>
            </w:r>
          </w:p>
        </w:tc>
        <w:tc>
          <w:tcPr>
            <w:tcW w:w="1425" w:type="dxa"/>
            <w:vAlign w:val="center"/>
          </w:tcPr>
          <w:p w14:paraId="1438271C">
            <w:pPr>
              <w:keepNext w:val="0"/>
              <w:keepLines w:val="0"/>
              <w:widowControl/>
              <w:suppressLineNumbers w:val="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17</w:t>
            </w:r>
          </w:p>
        </w:tc>
        <w:tc>
          <w:tcPr>
            <w:tcW w:w="3285" w:type="dxa"/>
            <w:vAlign w:val="center"/>
          </w:tcPr>
          <w:p w14:paraId="6609193E">
            <w:pPr>
              <w:keepNext w:val="0"/>
              <w:keepLines w:val="0"/>
              <w:widowControl/>
              <w:suppressLineNumbers w:val="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20</w:t>
            </w:r>
          </w:p>
        </w:tc>
        <w:tc>
          <w:tcPr>
            <w:tcW w:w="1535" w:type="dxa"/>
            <w:vAlign w:val="center"/>
          </w:tcPr>
          <w:p w14:paraId="745BBBD1">
            <w:pPr>
              <w:keepNext w:val="0"/>
              <w:keepLines w:val="0"/>
              <w:widowControl/>
              <w:suppressLineNumbers w:val="0"/>
              <w:jc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27</w:t>
            </w:r>
          </w:p>
        </w:tc>
        <w:tc>
          <w:tcPr>
            <w:tcW w:w="3668" w:type="dxa"/>
            <w:vAlign w:val="center"/>
          </w:tcPr>
          <w:p w14:paraId="374F8E76">
            <w:pPr>
              <w:keepNext w:val="0"/>
              <w:keepLines w:val="0"/>
              <w:widowControl/>
              <w:suppressLineNumbers w:val="0"/>
              <w:jc w:val="center"/>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36</w:t>
            </w:r>
          </w:p>
        </w:tc>
        <w:tc>
          <w:tcPr>
            <w:tcW w:w="2312" w:type="dxa"/>
            <w:vAlign w:val="center"/>
          </w:tcPr>
          <w:p w14:paraId="3E1C2D9B">
            <w:pPr>
              <w:keepNext w:val="0"/>
              <w:keepLines w:val="0"/>
              <w:widowControl/>
              <w:suppressLineNumbers w:val="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100</w:t>
            </w:r>
          </w:p>
        </w:tc>
      </w:tr>
      <w:tr w14:paraId="76182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2145" w:type="dxa"/>
            <w:vAlign w:val="center"/>
          </w:tcPr>
          <w:p w14:paraId="5A65042A">
            <w:pPr>
              <w:keepNext w:val="0"/>
              <w:keepLines w:val="0"/>
              <w:widowControl/>
              <w:suppressLineNumbers w:val="0"/>
              <w:jc w:val="center"/>
              <w:rPr>
                <w:rFonts w:hint="eastAsia" w:ascii="仿宋_GB2312" w:hAnsi="仿宋_GB2312" w:eastAsia="仿宋_GB2312" w:cs="仿宋_GB2312"/>
                <w:color w:val="auto"/>
                <w:sz w:val="32"/>
                <w:szCs w:val="40"/>
                <w:vertAlign w:val="baseline"/>
                <w:lang w:val="en-US" w:eastAsia="zh-CN"/>
              </w:rPr>
            </w:pPr>
            <w:r>
              <w:rPr>
                <w:rFonts w:hint="eastAsia" w:ascii="宋体" w:hAnsi="宋体" w:eastAsia="宋体" w:cs="宋体"/>
                <w:b/>
                <w:bCs/>
                <w:color w:val="auto"/>
                <w:kern w:val="0"/>
                <w:sz w:val="24"/>
                <w:szCs w:val="24"/>
                <w:lang w:val="en-US" w:eastAsia="zh-CN" w:bidi="ar"/>
              </w:rPr>
              <w:t>得分</w:t>
            </w:r>
          </w:p>
        </w:tc>
        <w:tc>
          <w:tcPr>
            <w:tcW w:w="1425" w:type="dxa"/>
            <w:vAlign w:val="center"/>
          </w:tcPr>
          <w:p w14:paraId="0B112BFC">
            <w:pPr>
              <w:keepNext w:val="0"/>
              <w:keepLines w:val="0"/>
              <w:widowControl/>
              <w:suppressLineNumbers w:val="0"/>
              <w:jc w:val="center"/>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16.5</w:t>
            </w:r>
          </w:p>
        </w:tc>
        <w:tc>
          <w:tcPr>
            <w:tcW w:w="3285" w:type="dxa"/>
            <w:vAlign w:val="center"/>
          </w:tcPr>
          <w:p w14:paraId="306F0693">
            <w:pPr>
              <w:keepNext w:val="0"/>
              <w:keepLines w:val="0"/>
              <w:widowControl/>
              <w:suppressLineNumbers w:val="0"/>
              <w:jc w:val="center"/>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20</w:t>
            </w:r>
          </w:p>
        </w:tc>
        <w:tc>
          <w:tcPr>
            <w:tcW w:w="1535" w:type="dxa"/>
            <w:vAlign w:val="center"/>
          </w:tcPr>
          <w:p w14:paraId="2A4C5B01">
            <w:pPr>
              <w:keepNext w:val="0"/>
              <w:keepLines w:val="0"/>
              <w:widowControl/>
              <w:suppressLineNumbers w:val="0"/>
              <w:jc w:val="center"/>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21</w:t>
            </w:r>
          </w:p>
        </w:tc>
        <w:tc>
          <w:tcPr>
            <w:tcW w:w="3668" w:type="dxa"/>
            <w:vAlign w:val="center"/>
          </w:tcPr>
          <w:p w14:paraId="200F225E">
            <w:pPr>
              <w:keepNext w:val="0"/>
              <w:keepLines w:val="0"/>
              <w:widowControl/>
              <w:suppressLineNumbers w:val="0"/>
              <w:jc w:val="center"/>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29.98</w:t>
            </w:r>
          </w:p>
        </w:tc>
        <w:tc>
          <w:tcPr>
            <w:tcW w:w="2312" w:type="dxa"/>
            <w:vAlign w:val="center"/>
          </w:tcPr>
          <w:p w14:paraId="29216011">
            <w:pPr>
              <w:keepNext w:val="0"/>
              <w:keepLines w:val="0"/>
              <w:widowControl/>
              <w:suppressLineNumbers w:val="0"/>
              <w:jc w:val="center"/>
              <w:rPr>
                <w:rFonts w:hint="default"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87.48</w:t>
            </w:r>
          </w:p>
        </w:tc>
      </w:tr>
      <w:tr w14:paraId="7AFBE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145" w:type="dxa"/>
            <w:vAlign w:val="center"/>
          </w:tcPr>
          <w:p w14:paraId="78E0D386">
            <w:pPr>
              <w:keepNext w:val="0"/>
              <w:keepLines w:val="0"/>
              <w:widowControl/>
              <w:suppressLineNumbers w:val="0"/>
              <w:jc w:val="center"/>
              <w:rPr>
                <w:rFonts w:hint="eastAsia" w:ascii="仿宋_GB2312" w:hAnsi="仿宋_GB2312" w:eastAsia="仿宋_GB2312" w:cs="仿宋_GB2312"/>
                <w:color w:val="auto"/>
                <w:sz w:val="32"/>
                <w:szCs w:val="40"/>
                <w:vertAlign w:val="baseline"/>
                <w:lang w:val="en-US" w:eastAsia="zh-CN"/>
              </w:rPr>
            </w:pPr>
            <w:r>
              <w:rPr>
                <w:rFonts w:hint="eastAsia" w:ascii="宋体" w:hAnsi="宋体" w:eastAsia="宋体" w:cs="宋体"/>
                <w:b/>
                <w:bCs/>
                <w:color w:val="auto"/>
                <w:kern w:val="0"/>
                <w:sz w:val="24"/>
                <w:szCs w:val="24"/>
                <w:lang w:val="en-US" w:eastAsia="zh-CN" w:bidi="ar"/>
              </w:rPr>
              <w:t>得分率</w:t>
            </w:r>
          </w:p>
        </w:tc>
        <w:tc>
          <w:tcPr>
            <w:tcW w:w="1425" w:type="dxa"/>
            <w:vAlign w:val="center"/>
          </w:tcPr>
          <w:p w14:paraId="4B28FB83">
            <w:pPr>
              <w:keepNext w:val="0"/>
              <w:keepLines w:val="0"/>
              <w:widowControl/>
              <w:suppressLineNumbers w:val="0"/>
              <w:jc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97.06%</w:t>
            </w:r>
          </w:p>
        </w:tc>
        <w:tc>
          <w:tcPr>
            <w:tcW w:w="3285" w:type="dxa"/>
            <w:vAlign w:val="center"/>
          </w:tcPr>
          <w:p w14:paraId="2DCE5AE8">
            <w:pPr>
              <w:keepNext w:val="0"/>
              <w:keepLines w:val="0"/>
              <w:widowControl/>
              <w:suppressLineNumbers w:val="0"/>
              <w:jc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100.00%</w:t>
            </w:r>
          </w:p>
        </w:tc>
        <w:tc>
          <w:tcPr>
            <w:tcW w:w="1535" w:type="dxa"/>
            <w:vAlign w:val="center"/>
          </w:tcPr>
          <w:p w14:paraId="3798475F">
            <w:pPr>
              <w:keepNext w:val="0"/>
              <w:keepLines w:val="0"/>
              <w:widowControl/>
              <w:suppressLineNumbers w:val="0"/>
              <w:jc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77.78%</w:t>
            </w:r>
          </w:p>
        </w:tc>
        <w:tc>
          <w:tcPr>
            <w:tcW w:w="3668" w:type="dxa"/>
            <w:vAlign w:val="center"/>
          </w:tcPr>
          <w:p w14:paraId="4D3D5796">
            <w:pPr>
              <w:keepNext w:val="0"/>
              <w:keepLines w:val="0"/>
              <w:widowControl/>
              <w:suppressLineNumbers w:val="0"/>
              <w:jc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83.28%</w:t>
            </w:r>
          </w:p>
        </w:tc>
        <w:tc>
          <w:tcPr>
            <w:tcW w:w="2312" w:type="dxa"/>
            <w:vAlign w:val="center"/>
          </w:tcPr>
          <w:p w14:paraId="7FFDE15C">
            <w:pPr>
              <w:keepNext w:val="0"/>
              <w:keepLines w:val="0"/>
              <w:widowControl/>
              <w:suppressLineNumbers w:val="0"/>
              <w:jc w:val="center"/>
              <w:rPr>
                <w:rFonts w:hint="eastAsia" w:ascii="仿宋_GB2312" w:hAnsi="仿宋_GB2312" w:eastAsia="仿宋_GB2312" w:cs="仿宋_GB2312"/>
                <w:color w:val="auto"/>
                <w:kern w:val="0"/>
                <w:sz w:val="24"/>
                <w:szCs w:val="24"/>
                <w:lang w:val="en-US" w:eastAsia="zh-CN" w:bidi="ar"/>
              </w:rPr>
            </w:pPr>
            <w:r>
              <w:rPr>
                <w:rFonts w:hint="eastAsia" w:ascii="仿宋_GB2312" w:hAnsi="仿宋_GB2312" w:eastAsia="仿宋_GB2312" w:cs="仿宋_GB2312"/>
                <w:color w:val="auto"/>
                <w:kern w:val="0"/>
                <w:sz w:val="24"/>
                <w:szCs w:val="24"/>
                <w:lang w:val="en-US" w:eastAsia="zh-CN" w:bidi="ar"/>
              </w:rPr>
              <w:t>87.48%</w:t>
            </w:r>
          </w:p>
        </w:tc>
      </w:tr>
    </w:tbl>
    <w:p w14:paraId="18270C2D">
      <w:pPr>
        <w:keepNext w:val="0"/>
        <w:keepLines w:val="0"/>
        <w:widowControl/>
        <w:suppressLineNumbers w:val="0"/>
        <w:jc w:val="center"/>
        <w:rPr>
          <w:rFonts w:ascii="仿宋" w:hAnsi="仿宋" w:eastAsia="仿宋" w:cs="仿宋"/>
          <w:b/>
          <w:bCs/>
          <w:color w:val="auto"/>
          <w:kern w:val="0"/>
          <w:sz w:val="31"/>
          <w:szCs w:val="31"/>
          <w:lang w:val="en-US" w:eastAsia="zh-CN" w:bidi="ar"/>
        </w:rPr>
      </w:pPr>
    </w:p>
    <w:p w14:paraId="2B2FF8E5">
      <w:pPr>
        <w:keepNext w:val="0"/>
        <w:keepLines w:val="0"/>
        <w:widowControl/>
        <w:suppressLineNumbers w:val="0"/>
        <w:jc w:val="center"/>
        <w:rPr>
          <w:rFonts w:ascii="仿宋" w:hAnsi="仿宋" w:eastAsia="仿宋" w:cs="仿宋"/>
          <w:b/>
          <w:bCs/>
          <w:color w:val="000000"/>
          <w:kern w:val="0"/>
          <w:sz w:val="31"/>
          <w:szCs w:val="31"/>
          <w:lang w:val="en-US" w:eastAsia="zh-CN" w:bidi="ar"/>
        </w:rPr>
      </w:pPr>
    </w:p>
    <w:p w14:paraId="57C99642">
      <w:pPr>
        <w:keepNext w:val="0"/>
        <w:keepLines w:val="0"/>
        <w:widowControl/>
        <w:suppressLineNumbers w:val="0"/>
        <w:jc w:val="center"/>
        <w:rPr>
          <w:rFonts w:ascii="仿宋" w:hAnsi="仿宋" w:eastAsia="仿宋" w:cs="仿宋"/>
          <w:b/>
          <w:bCs/>
          <w:color w:val="000000"/>
          <w:kern w:val="0"/>
          <w:sz w:val="31"/>
          <w:szCs w:val="31"/>
          <w:lang w:val="en-US" w:eastAsia="zh-CN" w:bidi="ar"/>
        </w:rPr>
      </w:pPr>
    </w:p>
    <w:p w14:paraId="241F58F0">
      <w:pPr>
        <w:keepNext w:val="0"/>
        <w:keepLines w:val="0"/>
        <w:widowControl/>
        <w:suppressLineNumbers w:val="0"/>
        <w:jc w:val="center"/>
        <w:rPr>
          <w:rFonts w:ascii="仿宋" w:hAnsi="仿宋" w:eastAsia="仿宋" w:cs="仿宋"/>
          <w:b/>
          <w:bCs/>
          <w:color w:val="000000"/>
          <w:kern w:val="0"/>
          <w:sz w:val="31"/>
          <w:szCs w:val="31"/>
          <w:lang w:val="en-US" w:eastAsia="zh-CN" w:bidi="ar"/>
        </w:rPr>
      </w:pPr>
    </w:p>
    <w:p w14:paraId="0283ACFE">
      <w:pPr>
        <w:keepNext w:val="0"/>
        <w:keepLines w:val="0"/>
        <w:widowControl/>
        <w:suppressLineNumbers w:val="0"/>
        <w:jc w:val="center"/>
        <w:rPr>
          <w:rFonts w:ascii="仿宋" w:hAnsi="仿宋" w:eastAsia="仿宋" w:cs="仿宋"/>
          <w:b/>
          <w:bCs/>
          <w:color w:val="000000"/>
          <w:kern w:val="0"/>
          <w:sz w:val="31"/>
          <w:szCs w:val="31"/>
          <w:lang w:val="en-US" w:eastAsia="zh-CN" w:bidi="ar"/>
        </w:rPr>
      </w:pPr>
    </w:p>
    <w:p w14:paraId="6FE56D20">
      <w:pPr>
        <w:keepNext w:val="0"/>
        <w:keepLines w:val="0"/>
        <w:widowControl/>
        <w:suppressLineNumbers w:val="0"/>
        <w:jc w:val="center"/>
        <w:rPr>
          <w:rFonts w:ascii="仿宋" w:hAnsi="仿宋" w:eastAsia="仿宋" w:cs="仿宋"/>
          <w:b/>
          <w:bCs/>
          <w:color w:val="000000"/>
          <w:kern w:val="0"/>
          <w:sz w:val="31"/>
          <w:szCs w:val="31"/>
          <w:lang w:val="en-US" w:eastAsia="zh-CN" w:bidi="ar"/>
        </w:rPr>
      </w:pPr>
    </w:p>
    <w:p w14:paraId="3851283B">
      <w:pPr>
        <w:keepNext w:val="0"/>
        <w:keepLines w:val="0"/>
        <w:widowControl/>
        <w:suppressLineNumbers w:val="0"/>
        <w:jc w:val="center"/>
        <w:rPr>
          <w:rFonts w:ascii="仿宋" w:hAnsi="仿宋" w:eastAsia="仿宋" w:cs="仿宋"/>
          <w:b/>
          <w:bCs/>
          <w:color w:val="000000"/>
          <w:kern w:val="0"/>
          <w:sz w:val="31"/>
          <w:szCs w:val="31"/>
          <w:lang w:val="en-US" w:eastAsia="zh-CN" w:bidi="ar"/>
        </w:rPr>
      </w:pPr>
    </w:p>
    <w:p w14:paraId="3AD17E4A">
      <w:pPr>
        <w:keepNext w:val="0"/>
        <w:keepLines w:val="0"/>
        <w:widowControl/>
        <w:suppressLineNumbers w:val="0"/>
        <w:jc w:val="center"/>
        <w:rPr>
          <w:rFonts w:hint="eastAsia"/>
          <w:lang w:val="en-US" w:eastAsia="zh-CN"/>
        </w:rPr>
      </w:pPr>
      <w:r>
        <w:rPr>
          <w:rFonts w:ascii="仿宋" w:hAnsi="仿宋" w:eastAsia="仿宋" w:cs="仿宋"/>
          <w:b/>
          <w:bCs/>
          <w:color w:val="000000"/>
          <w:kern w:val="0"/>
          <w:sz w:val="31"/>
          <w:szCs w:val="31"/>
          <w:lang w:val="en-US" w:eastAsia="zh-CN" w:bidi="ar"/>
        </w:rPr>
        <w:t>表3：</w:t>
      </w:r>
      <w:r>
        <w:rPr>
          <w:rFonts w:hint="eastAsia" w:ascii="仿宋" w:hAnsi="仿宋" w:eastAsia="仿宋" w:cs="仿宋"/>
          <w:b/>
          <w:bCs/>
          <w:color w:val="000000"/>
          <w:kern w:val="0"/>
          <w:sz w:val="32"/>
          <w:szCs w:val="32"/>
          <w:lang w:val="en-US" w:eastAsia="zh-CN" w:bidi="ar"/>
        </w:rPr>
        <w:t>2025年度“培训费”</w:t>
      </w:r>
      <w:r>
        <w:rPr>
          <w:rFonts w:ascii="仿宋" w:hAnsi="仿宋" w:eastAsia="仿宋" w:cs="仿宋"/>
          <w:b/>
          <w:bCs/>
          <w:color w:val="000000"/>
          <w:kern w:val="0"/>
          <w:sz w:val="31"/>
          <w:szCs w:val="31"/>
          <w:lang w:val="en-US" w:eastAsia="zh-CN" w:bidi="ar"/>
        </w:rPr>
        <w:t>项目绩效</w:t>
      </w:r>
      <w:r>
        <w:rPr>
          <w:rFonts w:hint="eastAsia" w:ascii="仿宋" w:hAnsi="仿宋" w:cs="仿宋"/>
          <w:b/>
          <w:bCs/>
          <w:color w:val="000000"/>
          <w:kern w:val="0"/>
          <w:sz w:val="31"/>
          <w:szCs w:val="31"/>
          <w:lang w:val="en-US" w:eastAsia="zh-CN" w:bidi="ar"/>
        </w:rPr>
        <w:t>指标</w:t>
      </w:r>
      <w:r>
        <w:rPr>
          <w:rFonts w:ascii="仿宋" w:hAnsi="仿宋" w:eastAsia="仿宋" w:cs="仿宋"/>
          <w:b/>
          <w:bCs/>
          <w:color w:val="000000"/>
          <w:kern w:val="0"/>
          <w:sz w:val="31"/>
          <w:szCs w:val="31"/>
          <w:lang w:val="en-US" w:eastAsia="zh-CN" w:bidi="ar"/>
        </w:rPr>
        <w:t>评分表</w:t>
      </w:r>
    </w:p>
    <w:tbl>
      <w:tblPr>
        <w:tblStyle w:val="9"/>
        <w:tblW w:w="0" w:type="auto"/>
        <w:tblInd w:w="-3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1"/>
        <w:gridCol w:w="1432"/>
        <w:gridCol w:w="2274"/>
        <w:gridCol w:w="1436"/>
        <w:gridCol w:w="4767"/>
        <w:gridCol w:w="2322"/>
      </w:tblGrid>
      <w:tr w14:paraId="5B526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2141" w:type="dxa"/>
            <w:shd w:val="clear" w:color="auto" w:fill="auto"/>
            <w:vAlign w:val="center"/>
          </w:tcPr>
          <w:p w14:paraId="69F8F824">
            <w:pPr>
              <w:keepNext w:val="0"/>
              <w:keepLines w:val="0"/>
              <w:widowControl/>
              <w:suppressLineNumbers w:val="0"/>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b/>
                <w:bCs/>
                <w:color w:val="auto"/>
                <w:kern w:val="0"/>
                <w:sz w:val="22"/>
                <w:szCs w:val="22"/>
                <w:lang w:val="en-US" w:eastAsia="zh-CN" w:bidi="ar"/>
              </w:rPr>
              <w:t>一级指标</w:t>
            </w:r>
          </w:p>
        </w:tc>
        <w:tc>
          <w:tcPr>
            <w:tcW w:w="1432" w:type="dxa"/>
            <w:shd w:val="clear" w:color="auto" w:fill="auto"/>
            <w:vAlign w:val="center"/>
          </w:tcPr>
          <w:p w14:paraId="369611A4">
            <w:pPr>
              <w:keepNext w:val="0"/>
              <w:keepLines w:val="0"/>
              <w:widowControl/>
              <w:suppressLineNumbers w:val="0"/>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b/>
                <w:bCs/>
                <w:color w:val="auto"/>
                <w:kern w:val="0"/>
                <w:sz w:val="22"/>
                <w:szCs w:val="22"/>
                <w:lang w:val="en-US" w:eastAsia="zh-CN" w:bidi="ar"/>
              </w:rPr>
              <w:t>二级指标</w:t>
            </w:r>
          </w:p>
        </w:tc>
        <w:tc>
          <w:tcPr>
            <w:tcW w:w="2274" w:type="dxa"/>
            <w:shd w:val="clear" w:color="auto" w:fill="auto"/>
            <w:vAlign w:val="center"/>
          </w:tcPr>
          <w:p w14:paraId="5006F10F">
            <w:pPr>
              <w:keepNext w:val="0"/>
              <w:keepLines w:val="0"/>
              <w:widowControl/>
              <w:suppressLineNumbers w:val="0"/>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b/>
                <w:bCs/>
                <w:color w:val="auto"/>
                <w:kern w:val="0"/>
                <w:sz w:val="22"/>
                <w:szCs w:val="22"/>
                <w:lang w:val="en-US" w:eastAsia="zh-CN" w:bidi="ar"/>
              </w:rPr>
              <w:t>三级指标</w:t>
            </w:r>
          </w:p>
        </w:tc>
        <w:tc>
          <w:tcPr>
            <w:tcW w:w="1436" w:type="dxa"/>
            <w:shd w:val="clear" w:color="auto" w:fill="auto"/>
            <w:vAlign w:val="center"/>
          </w:tcPr>
          <w:p w14:paraId="72E28D48">
            <w:pPr>
              <w:keepNext w:val="0"/>
              <w:keepLines w:val="0"/>
              <w:widowControl/>
              <w:suppressLineNumbers w:val="0"/>
              <w:jc w:val="center"/>
              <w:rPr>
                <w:rFonts w:hint="eastAsia" w:ascii="宋体" w:hAnsi="宋体" w:eastAsia="宋体" w:cs="宋体"/>
                <w:b/>
                <w:bCs/>
                <w:color w:val="auto"/>
                <w:kern w:val="0"/>
                <w:sz w:val="22"/>
                <w:szCs w:val="22"/>
                <w:lang w:val="en-US" w:eastAsia="zh-CN" w:bidi="ar"/>
              </w:rPr>
            </w:pPr>
            <w:r>
              <w:rPr>
                <w:rFonts w:hint="eastAsia" w:ascii="宋体" w:hAnsi="宋体" w:eastAsia="宋体" w:cs="宋体"/>
                <w:b/>
                <w:bCs/>
                <w:color w:val="auto"/>
                <w:kern w:val="0"/>
                <w:sz w:val="22"/>
                <w:szCs w:val="22"/>
                <w:lang w:val="en-US" w:eastAsia="zh-CN" w:bidi="ar"/>
              </w:rPr>
              <w:t>指标分值</w:t>
            </w:r>
          </w:p>
        </w:tc>
        <w:tc>
          <w:tcPr>
            <w:tcW w:w="4767" w:type="dxa"/>
            <w:shd w:val="clear" w:color="auto" w:fill="auto"/>
            <w:vAlign w:val="center"/>
          </w:tcPr>
          <w:p w14:paraId="7A3F4B52">
            <w:pPr>
              <w:keepNext w:val="0"/>
              <w:keepLines w:val="0"/>
              <w:widowControl/>
              <w:suppressLineNumbers w:val="0"/>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b/>
                <w:bCs/>
                <w:color w:val="auto"/>
                <w:kern w:val="0"/>
                <w:sz w:val="22"/>
                <w:szCs w:val="22"/>
                <w:lang w:val="en-US" w:eastAsia="zh-CN" w:bidi="ar"/>
              </w:rPr>
              <w:t>评分项目</w:t>
            </w:r>
          </w:p>
        </w:tc>
        <w:tc>
          <w:tcPr>
            <w:tcW w:w="2322" w:type="dxa"/>
            <w:shd w:val="clear" w:color="auto" w:fill="auto"/>
            <w:vAlign w:val="center"/>
          </w:tcPr>
          <w:p w14:paraId="2548D119">
            <w:pPr>
              <w:keepNext w:val="0"/>
              <w:keepLines w:val="0"/>
              <w:widowControl/>
              <w:suppressLineNumbers w:val="0"/>
              <w:jc w:val="center"/>
              <w:rPr>
                <w:rFonts w:hint="eastAsia" w:ascii="宋体" w:hAnsi="宋体" w:eastAsia="宋体" w:cs="宋体"/>
                <w:color w:val="auto"/>
                <w:kern w:val="2"/>
                <w:sz w:val="22"/>
                <w:szCs w:val="22"/>
                <w:vertAlign w:val="baseline"/>
                <w:lang w:val="en-US" w:eastAsia="zh-CN" w:bidi="ar-SA"/>
              </w:rPr>
            </w:pPr>
            <w:r>
              <w:rPr>
                <w:rFonts w:hint="eastAsia" w:ascii="宋体" w:hAnsi="宋体" w:eastAsia="宋体" w:cs="宋体"/>
                <w:b/>
                <w:bCs/>
                <w:color w:val="auto"/>
                <w:kern w:val="0"/>
                <w:sz w:val="22"/>
                <w:szCs w:val="22"/>
                <w:lang w:val="en-US" w:eastAsia="zh-CN" w:bidi="ar"/>
              </w:rPr>
              <w:t>实际得分</w:t>
            </w:r>
          </w:p>
        </w:tc>
      </w:tr>
      <w:tr w14:paraId="3D33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2141" w:type="dxa"/>
            <w:vMerge w:val="restart"/>
            <w:vAlign w:val="center"/>
          </w:tcPr>
          <w:p w14:paraId="4AFD733D">
            <w:pPr>
              <w:pStyle w:val="7"/>
              <w:ind w:left="0" w:leftChars="0" w:firstLine="0" w:firstLineChars="0"/>
              <w:jc w:val="center"/>
              <w:rPr>
                <w:rFonts w:hint="eastAsia" w:ascii="仿宋_GB2312" w:hAnsi="仿宋_GB2312" w:eastAsia="仿宋_GB2312" w:cs="仿宋_GB2312"/>
                <w:color w:val="auto"/>
                <w:sz w:val="32"/>
                <w:szCs w:val="40"/>
                <w:vertAlign w:val="baseline"/>
                <w:lang w:val="en-US" w:eastAsia="zh-CN"/>
              </w:rPr>
            </w:pPr>
            <w:r>
              <w:rPr>
                <w:rFonts w:hint="eastAsia" w:ascii="宋体" w:hAnsi="宋体" w:eastAsia="宋体" w:cs="宋体"/>
                <w:color w:val="auto"/>
                <w:kern w:val="0"/>
                <w:sz w:val="22"/>
                <w:szCs w:val="22"/>
                <w:lang w:val="en-US" w:eastAsia="zh-CN" w:bidi="ar"/>
              </w:rPr>
              <w:t>项目决策</w:t>
            </w:r>
            <w:r>
              <w:rPr>
                <w:rFonts w:ascii="仿宋" w:hAnsi="仿宋" w:eastAsia="仿宋" w:cs="仿宋"/>
                <w:b/>
                <w:bCs/>
                <w:color w:val="auto"/>
                <w:kern w:val="0"/>
                <w:sz w:val="20"/>
                <w:szCs w:val="20"/>
                <w:lang w:val="en-US" w:eastAsia="zh-CN" w:bidi="ar"/>
              </w:rPr>
              <w:t>（17%）</w:t>
            </w:r>
          </w:p>
        </w:tc>
        <w:tc>
          <w:tcPr>
            <w:tcW w:w="1432" w:type="dxa"/>
            <w:vMerge w:val="restart"/>
            <w:vAlign w:val="center"/>
          </w:tcPr>
          <w:p w14:paraId="374CF342">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A1.项目立项</w:t>
            </w:r>
          </w:p>
        </w:tc>
        <w:tc>
          <w:tcPr>
            <w:tcW w:w="2274" w:type="dxa"/>
            <w:vMerge w:val="restart"/>
            <w:shd w:val="clear" w:color="auto" w:fill="auto"/>
            <w:vAlign w:val="center"/>
          </w:tcPr>
          <w:p w14:paraId="07C02596">
            <w:pPr>
              <w:keepNext w:val="0"/>
              <w:keepLines w:val="0"/>
              <w:widowControl/>
              <w:suppressLineNumbers w:val="0"/>
              <w:jc w:val="left"/>
              <w:rPr>
                <w:rFonts w:hint="eastAsia" w:ascii="仿宋_GB2312" w:hAnsi="仿宋_GB2312" w:eastAsia="仿宋_GB2312" w:cs="仿宋_GB2312"/>
                <w:color w:val="auto"/>
                <w:kern w:val="2"/>
                <w:sz w:val="32"/>
                <w:szCs w:val="40"/>
                <w:vertAlign w:val="baseline"/>
                <w:lang w:val="en-US" w:eastAsia="zh-CN" w:bidi="ar-SA"/>
              </w:rPr>
            </w:pPr>
            <w:r>
              <w:rPr>
                <w:rFonts w:ascii="仿宋" w:hAnsi="仿宋" w:eastAsia="仿宋" w:cs="仿宋"/>
                <w:color w:val="auto"/>
                <w:kern w:val="0"/>
                <w:sz w:val="20"/>
                <w:szCs w:val="20"/>
                <w:lang w:val="en-US" w:eastAsia="zh-CN" w:bidi="ar"/>
              </w:rPr>
              <w:t>A11.立项依据充分性</w:t>
            </w:r>
          </w:p>
        </w:tc>
        <w:tc>
          <w:tcPr>
            <w:tcW w:w="1436" w:type="dxa"/>
            <w:vAlign w:val="center"/>
          </w:tcPr>
          <w:p w14:paraId="6D154A38">
            <w:pPr>
              <w:keepNext w:val="0"/>
              <w:keepLines w:val="0"/>
              <w:widowControl/>
              <w:suppressLineNumbers w:val="0"/>
              <w:jc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42A4D534">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①项目立项是否符合国家法律法规、国民经济发展规划和相关</w:t>
            </w:r>
            <w:r>
              <w:rPr>
                <w:rFonts w:hint="eastAsia" w:ascii="仿宋" w:hAnsi="仿宋" w:eastAsia="仿宋" w:cs="仿宋"/>
                <w:color w:val="auto"/>
                <w:kern w:val="0"/>
                <w:sz w:val="20"/>
                <w:szCs w:val="20"/>
                <w:lang w:val="en-US" w:eastAsia="zh-CN" w:bidi="ar"/>
              </w:rPr>
              <w:t>政策</w:t>
            </w:r>
          </w:p>
        </w:tc>
        <w:tc>
          <w:tcPr>
            <w:tcW w:w="2322" w:type="dxa"/>
          </w:tcPr>
          <w:p w14:paraId="4AE9FC5F">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06EFFB8A">
            <w:pPr>
              <w:keepNext w:val="0"/>
              <w:keepLines w:val="0"/>
              <w:widowControl/>
              <w:suppressLineNumbers w:val="0"/>
              <w:jc w:val="left"/>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2BE8B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2141" w:type="dxa"/>
            <w:vMerge w:val="continue"/>
            <w:vAlign w:val="center"/>
          </w:tcPr>
          <w:p w14:paraId="6C1094CF">
            <w:pPr>
              <w:pStyle w:val="7"/>
              <w:ind w:left="0" w:leftChars="0" w:firstLine="0" w:firstLineChars="0"/>
              <w:jc w:val="center"/>
              <w:rPr>
                <w:rFonts w:hint="eastAsia" w:ascii="宋体" w:hAnsi="宋体" w:eastAsia="宋体" w:cs="宋体"/>
                <w:color w:val="auto"/>
                <w:kern w:val="0"/>
                <w:sz w:val="22"/>
                <w:szCs w:val="22"/>
                <w:lang w:val="en-US" w:eastAsia="zh-CN" w:bidi="ar"/>
              </w:rPr>
            </w:pPr>
          </w:p>
        </w:tc>
        <w:tc>
          <w:tcPr>
            <w:tcW w:w="1432" w:type="dxa"/>
            <w:vMerge w:val="continue"/>
            <w:vAlign w:val="center"/>
          </w:tcPr>
          <w:p w14:paraId="2844B585">
            <w:pPr>
              <w:keepNext w:val="0"/>
              <w:keepLines w:val="0"/>
              <w:widowControl/>
              <w:suppressLineNumbers w:val="0"/>
              <w:jc w:val="both"/>
              <w:rPr>
                <w:rFonts w:ascii="仿宋" w:hAnsi="仿宋" w:eastAsia="仿宋" w:cs="仿宋"/>
                <w:color w:val="auto"/>
                <w:kern w:val="0"/>
                <w:sz w:val="20"/>
                <w:szCs w:val="20"/>
                <w:lang w:val="en-US" w:eastAsia="zh-CN" w:bidi="ar"/>
              </w:rPr>
            </w:pPr>
          </w:p>
        </w:tc>
        <w:tc>
          <w:tcPr>
            <w:tcW w:w="2274" w:type="dxa"/>
            <w:vMerge w:val="continue"/>
            <w:shd w:val="clear" w:color="auto" w:fill="auto"/>
            <w:vAlign w:val="center"/>
          </w:tcPr>
          <w:p w14:paraId="6D04132B">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4670A441">
            <w:pPr>
              <w:keepNext w:val="0"/>
              <w:keepLines w:val="0"/>
              <w:widowControl/>
              <w:suppressLineNumbers w:val="0"/>
              <w:jc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10992F5B">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②项目立项是否符合行业发展规划和政策要求</w:t>
            </w:r>
          </w:p>
        </w:tc>
        <w:tc>
          <w:tcPr>
            <w:tcW w:w="2322" w:type="dxa"/>
          </w:tcPr>
          <w:p w14:paraId="37AF99B9">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649EB958">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3F2B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2141" w:type="dxa"/>
            <w:vMerge w:val="continue"/>
            <w:vAlign w:val="center"/>
          </w:tcPr>
          <w:p w14:paraId="12B1B998">
            <w:pPr>
              <w:pStyle w:val="7"/>
              <w:ind w:left="0" w:leftChars="0" w:firstLine="0" w:firstLineChars="0"/>
              <w:jc w:val="center"/>
              <w:rPr>
                <w:rFonts w:hint="eastAsia" w:ascii="宋体" w:hAnsi="宋体" w:eastAsia="宋体" w:cs="宋体"/>
                <w:color w:val="auto"/>
                <w:kern w:val="0"/>
                <w:sz w:val="22"/>
                <w:szCs w:val="22"/>
                <w:lang w:val="en-US" w:eastAsia="zh-CN" w:bidi="ar"/>
              </w:rPr>
            </w:pPr>
          </w:p>
        </w:tc>
        <w:tc>
          <w:tcPr>
            <w:tcW w:w="1432" w:type="dxa"/>
            <w:vMerge w:val="continue"/>
            <w:vAlign w:val="center"/>
          </w:tcPr>
          <w:p w14:paraId="6FBE6028">
            <w:pPr>
              <w:keepNext w:val="0"/>
              <w:keepLines w:val="0"/>
              <w:widowControl/>
              <w:suppressLineNumbers w:val="0"/>
              <w:jc w:val="both"/>
              <w:rPr>
                <w:rFonts w:ascii="仿宋" w:hAnsi="仿宋" w:eastAsia="仿宋" w:cs="仿宋"/>
                <w:color w:val="auto"/>
                <w:kern w:val="0"/>
                <w:sz w:val="20"/>
                <w:szCs w:val="20"/>
                <w:lang w:val="en-US" w:eastAsia="zh-CN" w:bidi="ar"/>
              </w:rPr>
            </w:pPr>
          </w:p>
        </w:tc>
        <w:tc>
          <w:tcPr>
            <w:tcW w:w="2274" w:type="dxa"/>
            <w:vMerge w:val="continue"/>
            <w:shd w:val="clear" w:color="auto" w:fill="auto"/>
            <w:vAlign w:val="center"/>
          </w:tcPr>
          <w:p w14:paraId="123FB704">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6644E7ED">
            <w:pPr>
              <w:keepNext w:val="0"/>
              <w:keepLines w:val="0"/>
              <w:widowControl/>
              <w:suppressLineNumbers w:val="0"/>
              <w:jc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53691C46">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③项目立项与部门职责范围是否相符</w:t>
            </w:r>
          </w:p>
        </w:tc>
        <w:tc>
          <w:tcPr>
            <w:tcW w:w="2322" w:type="dxa"/>
          </w:tcPr>
          <w:p w14:paraId="18BF4EDF">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01A7DA8B">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1D28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69AA173D">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7417A63F">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39AEE96A">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16F0DB18">
            <w:pPr>
              <w:keepNext w:val="0"/>
              <w:keepLines w:val="0"/>
              <w:widowControl/>
              <w:suppressLineNumbers w:val="0"/>
              <w:jc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07AA2BA8">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④项目是否符合中央、地方事权支出责任划分原则</w:t>
            </w:r>
          </w:p>
        </w:tc>
        <w:tc>
          <w:tcPr>
            <w:tcW w:w="2322" w:type="dxa"/>
          </w:tcPr>
          <w:p w14:paraId="480EE814">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1BC44F29">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2143C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5A08B01E">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71CA041E">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restart"/>
            <w:shd w:val="clear" w:color="auto" w:fill="auto"/>
            <w:vAlign w:val="center"/>
          </w:tcPr>
          <w:p w14:paraId="42F8FD5E">
            <w:pPr>
              <w:keepNext w:val="0"/>
              <w:keepLines w:val="0"/>
              <w:widowControl/>
              <w:suppressLineNumbers w:val="0"/>
              <w:jc w:val="left"/>
              <w:rPr>
                <w:rFonts w:hint="eastAsia" w:ascii="仿宋_GB2312" w:hAnsi="仿宋_GB2312" w:eastAsia="仿宋_GB2312" w:cs="仿宋_GB2312"/>
                <w:color w:val="auto"/>
                <w:kern w:val="2"/>
                <w:sz w:val="32"/>
                <w:szCs w:val="40"/>
                <w:vertAlign w:val="baseline"/>
                <w:lang w:val="en-US" w:eastAsia="zh-CN" w:bidi="ar-SA"/>
              </w:rPr>
            </w:pPr>
            <w:r>
              <w:rPr>
                <w:rFonts w:ascii="仿宋" w:hAnsi="仿宋" w:eastAsia="仿宋" w:cs="仿宋"/>
                <w:color w:val="auto"/>
                <w:kern w:val="0"/>
                <w:sz w:val="20"/>
                <w:szCs w:val="20"/>
                <w:lang w:val="en-US" w:eastAsia="zh-CN" w:bidi="ar"/>
              </w:rPr>
              <w:t>A12.立项程序规范性</w:t>
            </w:r>
          </w:p>
        </w:tc>
        <w:tc>
          <w:tcPr>
            <w:tcW w:w="1436" w:type="dxa"/>
            <w:vAlign w:val="center"/>
          </w:tcPr>
          <w:p w14:paraId="456E6BCD">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7DA82022">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①项目是否按照规定的程序申请设立</w:t>
            </w:r>
          </w:p>
        </w:tc>
        <w:tc>
          <w:tcPr>
            <w:tcW w:w="2322" w:type="dxa"/>
          </w:tcPr>
          <w:p w14:paraId="7B0E5BD4">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30E96D24">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486C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76188A64">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7280BAA9">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212CE80D">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540AAADE">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03EBA34C">
            <w:pPr>
              <w:keepNext w:val="0"/>
              <w:keepLines w:val="0"/>
              <w:widowControl/>
              <w:suppressLineNumbers w:val="0"/>
              <w:jc w:val="both"/>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②审批文件、材料是否符合相关要求</w:t>
            </w:r>
          </w:p>
        </w:tc>
        <w:tc>
          <w:tcPr>
            <w:tcW w:w="2322" w:type="dxa"/>
          </w:tcPr>
          <w:p w14:paraId="15E7DBB8">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3B8D643B">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13E7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55E2F1D0">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2C1F1629">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50FEA318">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13CBCA77">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6B42B424">
            <w:pPr>
              <w:keepNext w:val="0"/>
              <w:keepLines w:val="0"/>
              <w:widowControl/>
              <w:suppressLineNumbers w:val="0"/>
              <w:jc w:val="both"/>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③事前是否已经过必要的可行性研究、专家论证、风险评估、</w:t>
            </w:r>
            <w:r>
              <w:rPr>
                <w:rFonts w:hint="eastAsia" w:ascii="仿宋" w:hAnsi="仿宋" w:eastAsia="仿宋" w:cs="仿宋"/>
                <w:color w:val="auto"/>
                <w:kern w:val="0"/>
                <w:sz w:val="20"/>
                <w:szCs w:val="20"/>
                <w:lang w:val="en-US" w:eastAsia="zh-CN" w:bidi="ar"/>
              </w:rPr>
              <w:t>绩效评估、集体决策</w:t>
            </w:r>
          </w:p>
        </w:tc>
        <w:tc>
          <w:tcPr>
            <w:tcW w:w="2322" w:type="dxa"/>
          </w:tcPr>
          <w:p w14:paraId="52C52BF8">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142AB7B4">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3E695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1058986F">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restart"/>
            <w:vAlign w:val="center"/>
          </w:tcPr>
          <w:p w14:paraId="60A38B6D">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A2.绩效目标</w:t>
            </w:r>
          </w:p>
        </w:tc>
        <w:tc>
          <w:tcPr>
            <w:tcW w:w="2274" w:type="dxa"/>
            <w:vMerge w:val="restart"/>
            <w:shd w:val="clear" w:color="auto" w:fill="auto"/>
            <w:vAlign w:val="center"/>
          </w:tcPr>
          <w:p w14:paraId="5D761153">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A21.绩效目标合理性</w:t>
            </w:r>
          </w:p>
        </w:tc>
        <w:tc>
          <w:tcPr>
            <w:tcW w:w="1436" w:type="dxa"/>
            <w:vAlign w:val="center"/>
          </w:tcPr>
          <w:p w14:paraId="06A5FEBD">
            <w:pPr>
              <w:keepNext w:val="0"/>
              <w:keepLines w:val="0"/>
              <w:widowControl/>
              <w:suppressLineNumbers w:val="0"/>
              <w:jc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0.5</w:t>
            </w:r>
          </w:p>
        </w:tc>
        <w:tc>
          <w:tcPr>
            <w:tcW w:w="4767" w:type="dxa"/>
            <w:vAlign w:val="center"/>
          </w:tcPr>
          <w:p w14:paraId="6B19283D">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①项目是否有绩效目标</w:t>
            </w:r>
          </w:p>
        </w:tc>
        <w:tc>
          <w:tcPr>
            <w:tcW w:w="2322" w:type="dxa"/>
          </w:tcPr>
          <w:p w14:paraId="7B1A86DF">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0.5</w:t>
            </w:r>
            <w:r>
              <w:rPr>
                <w:rFonts w:hint="eastAsia" w:ascii="仿宋" w:hAnsi="仿宋" w:eastAsia="仿宋" w:cs="仿宋"/>
                <w:color w:val="auto"/>
                <w:kern w:val="0"/>
                <w:sz w:val="20"/>
                <w:szCs w:val="20"/>
                <w:lang w:val="en-US" w:eastAsia="zh-CN" w:bidi="ar"/>
              </w:rPr>
              <w:t xml:space="preserve">分 </w:t>
            </w:r>
          </w:p>
          <w:p w14:paraId="30EBD3C0">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19927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69504A43">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662D5D1C">
            <w:pPr>
              <w:keepNext w:val="0"/>
              <w:keepLines w:val="0"/>
              <w:widowControl/>
              <w:suppressLineNumbers w:val="0"/>
              <w:jc w:val="both"/>
              <w:rPr>
                <w:rFonts w:ascii="仿宋" w:hAnsi="仿宋" w:eastAsia="仿宋" w:cs="仿宋"/>
                <w:color w:val="auto"/>
                <w:kern w:val="0"/>
                <w:sz w:val="20"/>
                <w:szCs w:val="20"/>
                <w:lang w:val="en-US" w:eastAsia="zh-CN" w:bidi="ar"/>
              </w:rPr>
            </w:pPr>
          </w:p>
        </w:tc>
        <w:tc>
          <w:tcPr>
            <w:tcW w:w="2274" w:type="dxa"/>
            <w:vMerge w:val="continue"/>
            <w:shd w:val="clear" w:color="auto" w:fill="auto"/>
            <w:vAlign w:val="center"/>
          </w:tcPr>
          <w:p w14:paraId="59BD8966">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64CC86BB">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0.5</w:t>
            </w:r>
          </w:p>
        </w:tc>
        <w:tc>
          <w:tcPr>
            <w:tcW w:w="4767" w:type="dxa"/>
            <w:vAlign w:val="center"/>
          </w:tcPr>
          <w:p w14:paraId="414A67E8">
            <w:pPr>
              <w:keepNext w:val="0"/>
              <w:keepLines w:val="0"/>
              <w:widowControl/>
              <w:suppressLineNumbers w:val="0"/>
              <w:jc w:val="both"/>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②项目绩效目标与实际工作内容是否具有相关性</w:t>
            </w:r>
          </w:p>
        </w:tc>
        <w:tc>
          <w:tcPr>
            <w:tcW w:w="2322" w:type="dxa"/>
          </w:tcPr>
          <w:p w14:paraId="0D6FAD90">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0.5</w:t>
            </w:r>
            <w:r>
              <w:rPr>
                <w:rFonts w:hint="eastAsia" w:ascii="仿宋" w:hAnsi="仿宋" w:eastAsia="仿宋" w:cs="仿宋"/>
                <w:color w:val="auto"/>
                <w:kern w:val="0"/>
                <w:sz w:val="20"/>
                <w:szCs w:val="20"/>
                <w:lang w:val="en-US" w:eastAsia="zh-CN" w:bidi="ar"/>
              </w:rPr>
              <w:t xml:space="preserve">分 </w:t>
            </w:r>
          </w:p>
          <w:p w14:paraId="20FBE46C">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6CDD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2141" w:type="dxa"/>
            <w:vMerge w:val="continue"/>
            <w:vAlign w:val="center"/>
          </w:tcPr>
          <w:p w14:paraId="29EEC9BF">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76C8C87E">
            <w:pPr>
              <w:keepNext w:val="0"/>
              <w:keepLines w:val="0"/>
              <w:widowControl/>
              <w:suppressLineNumbers w:val="0"/>
              <w:jc w:val="both"/>
              <w:rPr>
                <w:rFonts w:ascii="仿宋" w:hAnsi="仿宋" w:eastAsia="仿宋" w:cs="仿宋"/>
                <w:color w:val="auto"/>
                <w:kern w:val="0"/>
                <w:sz w:val="20"/>
                <w:szCs w:val="20"/>
                <w:lang w:val="en-US" w:eastAsia="zh-CN" w:bidi="ar"/>
              </w:rPr>
            </w:pPr>
          </w:p>
        </w:tc>
        <w:tc>
          <w:tcPr>
            <w:tcW w:w="2274" w:type="dxa"/>
            <w:vMerge w:val="continue"/>
            <w:shd w:val="clear" w:color="auto" w:fill="auto"/>
            <w:vAlign w:val="center"/>
          </w:tcPr>
          <w:p w14:paraId="31163419">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6F46E56F">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0.5</w:t>
            </w:r>
          </w:p>
        </w:tc>
        <w:tc>
          <w:tcPr>
            <w:tcW w:w="4767" w:type="dxa"/>
            <w:vAlign w:val="center"/>
          </w:tcPr>
          <w:p w14:paraId="6636881E">
            <w:pPr>
              <w:keepNext w:val="0"/>
              <w:keepLines w:val="0"/>
              <w:widowControl/>
              <w:suppressLineNumbers w:val="0"/>
              <w:jc w:val="both"/>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③项目预期产出效益和效果是否符合正常的业绩水平</w:t>
            </w:r>
          </w:p>
        </w:tc>
        <w:tc>
          <w:tcPr>
            <w:tcW w:w="2322" w:type="dxa"/>
          </w:tcPr>
          <w:p w14:paraId="5155E79C">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0.5</w:t>
            </w:r>
            <w:r>
              <w:rPr>
                <w:rFonts w:hint="eastAsia" w:ascii="仿宋" w:hAnsi="仿宋" w:eastAsia="仿宋" w:cs="仿宋"/>
                <w:color w:val="auto"/>
                <w:kern w:val="0"/>
                <w:sz w:val="20"/>
                <w:szCs w:val="20"/>
                <w:lang w:val="en-US" w:eastAsia="zh-CN" w:bidi="ar"/>
              </w:rPr>
              <w:t xml:space="preserve">分 </w:t>
            </w:r>
          </w:p>
          <w:p w14:paraId="01E91991">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2190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2141" w:type="dxa"/>
            <w:vMerge w:val="continue"/>
            <w:vAlign w:val="center"/>
          </w:tcPr>
          <w:p w14:paraId="458453FF">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20E7E133">
            <w:pPr>
              <w:keepNext w:val="0"/>
              <w:keepLines w:val="0"/>
              <w:widowControl/>
              <w:suppressLineNumbers w:val="0"/>
              <w:jc w:val="both"/>
              <w:rPr>
                <w:rFonts w:ascii="仿宋" w:hAnsi="仿宋" w:eastAsia="仿宋" w:cs="仿宋"/>
                <w:color w:val="auto"/>
                <w:kern w:val="0"/>
                <w:sz w:val="20"/>
                <w:szCs w:val="20"/>
                <w:lang w:val="en-US" w:eastAsia="zh-CN" w:bidi="ar"/>
              </w:rPr>
            </w:pPr>
          </w:p>
        </w:tc>
        <w:tc>
          <w:tcPr>
            <w:tcW w:w="2274" w:type="dxa"/>
            <w:vMerge w:val="continue"/>
            <w:shd w:val="clear" w:color="auto" w:fill="auto"/>
            <w:vAlign w:val="center"/>
          </w:tcPr>
          <w:p w14:paraId="53DE2978">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1D578F17">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0.5</w:t>
            </w:r>
          </w:p>
        </w:tc>
        <w:tc>
          <w:tcPr>
            <w:tcW w:w="4767" w:type="dxa"/>
            <w:vAlign w:val="center"/>
          </w:tcPr>
          <w:p w14:paraId="73A10794">
            <w:pPr>
              <w:keepNext w:val="0"/>
              <w:keepLines w:val="0"/>
              <w:widowControl/>
              <w:suppressLineNumbers w:val="0"/>
              <w:jc w:val="both"/>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④是否与预算确定的项目投资额或资金量相匹配</w:t>
            </w:r>
          </w:p>
        </w:tc>
        <w:tc>
          <w:tcPr>
            <w:tcW w:w="2322" w:type="dxa"/>
          </w:tcPr>
          <w:p w14:paraId="3F6EA9A7">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0.5</w:t>
            </w:r>
            <w:r>
              <w:rPr>
                <w:rFonts w:hint="eastAsia" w:ascii="仿宋" w:hAnsi="仿宋" w:eastAsia="仿宋" w:cs="仿宋"/>
                <w:color w:val="auto"/>
                <w:kern w:val="0"/>
                <w:sz w:val="20"/>
                <w:szCs w:val="20"/>
                <w:lang w:val="en-US" w:eastAsia="zh-CN" w:bidi="ar"/>
              </w:rPr>
              <w:t xml:space="preserve">分 </w:t>
            </w:r>
          </w:p>
          <w:p w14:paraId="0709BA72">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4823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141" w:type="dxa"/>
            <w:vMerge w:val="continue"/>
            <w:vAlign w:val="center"/>
          </w:tcPr>
          <w:p w14:paraId="7A961ED1">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2833FA5F">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restart"/>
            <w:shd w:val="clear" w:color="auto" w:fill="auto"/>
            <w:vAlign w:val="center"/>
          </w:tcPr>
          <w:p w14:paraId="16572083">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A22.绩效指标明确性</w:t>
            </w:r>
          </w:p>
        </w:tc>
        <w:tc>
          <w:tcPr>
            <w:tcW w:w="1436" w:type="dxa"/>
            <w:vAlign w:val="center"/>
          </w:tcPr>
          <w:p w14:paraId="4DFE110C">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0.5</w:t>
            </w:r>
          </w:p>
        </w:tc>
        <w:tc>
          <w:tcPr>
            <w:tcW w:w="4767" w:type="dxa"/>
            <w:vAlign w:val="center"/>
          </w:tcPr>
          <w:p w14:paraId="2A2F679E">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①是否将项目绩效目标细化分解为具体的绩效指标</w:t>
            </w:r>
          </w:p>
        </w:tc>
        <w:tc>
          <w:tcPr>
            <w:tcW w:w="2322" w:type="dxa"/>
          </w:tcPr>
          <w:p w14:paraId="566BD1FB">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0.5</w:t>
            </w:r>
            <w:r>
              <w:rPr>
                <w:rFonts w:hint="eastAsia" w:ascii="仿宋" w:hAnsi="仿宋" w:eastAsia="仿宋" w:cs="仿宋"/>
                <w:color w:val="auto"/>
                <w:kern w:val="0"/>
                <w:sz w:val="20"/>
                <w:szCs w:val="20"/>
                <w:lang w:val="en-US" w:eastAsia="zh-CN" w:bidi="ar"/>
              </w:rPr>
              <w:t xml:space="preserve">分 </w:t>
            </w:r>
          </w:p>
          <w:p w14:paraId="3753514F">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2FE5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2141" w:type="dxa"/>
            <w:vMerge w:val="continue"/>
            <w:vAlign w:val="center"/>
          </w:tcPr>
          <w:p w14:paraId="62DF1D9E">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3CC2D4FE">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2274FACB">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776C9050">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0.5</w:t>
            </w:r>
          </w:p>
        </w:tc>
        <w:tc>
          <w:tcPr>
            <w:tcW w:w="4767" w:type="dxa"/>
            <w:vAlign w:val="center"/>
          </w:tcPr>
          <w:p w14:paraId="6A16ACE2">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②是否通过清晰、可衡</w:t>
            </w:r>
            <w:r>
              <w:rPr>
                <w:rFonts w:ascii="仿宋" w:hAnsi="仿宋" w:eastAsia="仿宋" w:cs="仿宋"/>
                <w:color w:val="000000" w:themeColor="text1"/>
                <w:kern w:val="0"/>
                <w:sz w:val="20"/>
                <w:szCs w:val="20"/>
                <w:lang w:val="en-US" w:eastAsia="zh-CN" w:bidi="ar"/>
                <w14:textFill>
                  <w14:solidFill>
                    <w14:schemeClr w14:val="tx1"/>
                  </w14:solidFill>
                </w14:textFill>
              </w:rPr>
              <w:t>量的指标值予以体现</w:t>
            </w:r>
          </w:p>
        </w:tc>
        <w:tc>
          <w:tcPr>
            <w:tcW w:w="2322" w:type="dxa"/>
          </w:tcPr>
          <w:p w14:paraId="2686737B">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0.5</w:t>
            </w:r>
            <w:r>
              <w:rPr>
                <w:rFonts w:hint="eastAsia" w:ascii="仿宋" w:hAnsi="仿宋" w:eastAsia="仿宋" w:cs="仿宋"/>
                <w:color w:val="auto"/>
                <w:kern w:val="0"/>
                <w:sz w:val="20"/>
                <w:szCs w:val="20"/>
                <w:lang w:val="en-US" w:eastAsia="zh-CN" w:bidi="ar"/>
              </w:rPr>
              <w:t xml:space="preserve">分 </w:t>
            </w:r>
          </w:p>
          <w:p w14:paraId="4A2FDC02">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，不得分</w:t>
            </w:r>
          </w:p>
        </w:tc>
      </w:tr>
      <w:tr w14:paraId="3008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2141" w:type="dxa"/>
            <w:vMerge w:val="continue"/>
            <w:vAlign w:val="center"/>
          </w:tcPr>
          <w:p w14:paraId="1C402B05">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3D88AE7E">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5D933778">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0CCCBB52">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5C818EA8">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③是否与项目目标任务数或计划数相对应</w:t>
            </w:r>
          </w:p>
        </w:tc>
        <w:tc>
          <w:tcPr>
            <w:tcW w:w="2322" w:type="dxa"/>
          </w:tcPr>
          <w:p w14:paraId="67D0659F">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7AC56C6F">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23E33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219BD79F">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restart"/>
            <w:vAlign w:val="center"/>
          </w:tcPr>
          <w:p w14:paraId="47752F1D">
            <w:pPr>
              <w:keepNext w:val="0"/>
              <w:keepLines w:val="0"/>
              <w:widowControl/>
              <w:suppressLineNumbers w:val="0"/>
              <w:jc w:val="both"/>
              <w:rPr>
                <w:rFonts w:hint="default"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A3.资金投入</w:t>
            </w:r>
          </w:p>
        </w:tc>
        <w:tc>
          <w:tcPr>
            <w:tcW w:w="2274" w:type="dxa"/>
            <w:vMerge w:val="restart"/>
            <w:shd w:val="clear" w:color="auto" w:fill="auto"/>
            <w:vAlign w:val="center"/>
          </w:tcPr>
          <w:p w14:paraId="0C666E2B">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A31.预算编制科学性</w:t>
            </w:r>
          </w:p>
        </w:tc>
        <w:tc>
          <w:tcPr>
            <w:tcW w:w="1436" w:type="dxa"/>
            <w:vAlign w:val="center"/>
          </w:tcPr>
          <w:p w14:paraId="3B3A2089">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781E9D6C">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①预算编制是否经过科学论证</w:t>
            </w:r>
          </w:p>
        </w:tc>
        <w:tc>
          <w:tcPr>
            <w:tcW w:w="2322" w:type="dxa"/>
          </w:tcPr>
          <w:p w14:paraId="6BC40274">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161C2721">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322CA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0DA1EC97">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453F94CE">
            <w:pPr>
              <w:keepNext w:val="0"/>
              <w:keepLines w:val="0"/>
              <w:widowControl/>
              <w:suppressLineNumbers w:val="0"/>
              <w:jc w:val="both"/>
              <w:rPr>
                <w:rFonts w:ascii="仿宋" w:hAnsi="仿宋" w:eastAsia="仿宋" w:cs="仿宋"/>
                <w:color w:val="auto"/>
                <w:kern w:val="0"/>
                <w:sz w:val="20"/>
                <w:szCs w:val="20"/>
                <w:lang w:val="en-US" w:eastAsia="zh-CN" w:bidi="ar"/>
              </w:rPr>
            </w:pPr>
          </w:p>
        </w:tc>
        <w:tc>
          <w:tcPr>
            <w:tcW w:w="2274" w:type="dxa"/>
            <w:vMerge w:val="continue"/>
            <w:shd w:val="clear" w:color="auto" w:fill="auto"/>
            <w:vAlign w:val="center"/>
          </w:tcPr>
          <w:p w14:paraId="166E78DD">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49975C84">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5BB4A16B">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②预算内容与项目内容是否匹配</w:t>
            </w:r>
          </w:p>
        </w:tc>
        <w:tc>
          <w:tcPr>
            <w:tcW w:w="2322" w:type="dxa"/>
          </w:tcPr>
          <w:p w14:paraId="04969F0D">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55961494">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35063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6D9FF180">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79A692A1">
            <w:pPr>
              <w:keepNext w:val="0"/>
              <w:keepLines w:val="0"/>
              <w:widowControl/>
              <w:suppressLineNumbers w:val="0"/>
              <w:jc w:val="both"/>
              <w:rPr>
                <w:rFonts w:ascii="仿宋" w:hAnsi="仿宋" w:eastAsia="仿宋" w:cs="仿宋"/>
                <w:color w:val="auto"/>
                <w:kern w:val="0"/>
                <w:sz w:val="20"/>
                <w:szCs w:val="20"/>
                <w:lang w:val="en-US" w:eastAsia="zh-CN" w:bidi="ar"/>
              </w:rPr>
            </w:pPr>
          </w:p>
        </w:tc>
        <w:tc>
          <w:tcPr>
            <w:tcW w:w="2274" w:type="dxa"/>
            <w:vMerge w:val="continue"/>
            <w:shd w:val="clear" w:color="auto" w:fill="auto"/>
            <w:vAlign w:val="center"/>
          </w:tcPr>
          <w:p w14:paraId="6221210F">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21AACE8A">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54619920">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③预算额度测算依据是否充分，是否按照标准编制</w:t>
            </w:r>
          </w:p>
        </w:tc>
        <w:tc>
          <w:tcPr>
            <w:tcW w:w="2322" w:type="dxa"/>
          </w:tcPr>
          <w:p w14:paraId="2DAC9593">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11D89EE5">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687C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53E35D21">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11386419">
            <w:pPr>
              <w:keepNext w:val="0"/>
              <w:keepLines w:val="0"/>
              <w:widowControl/>
              <w:suppressLineNumbers w:val="0"/>
              <w:jc w:val="both"/>
              <w:rPr>
                <w:rFonts w:ascii="仿宋" w:hAnsi="仿宋" w:eastAsia="仿宋" w:cs="仿宋"/>
                <w:color w:val="auto"/>
                <w:kern w:val="0"/>
                <w:sz w:val="20"/>
                <w:szCs w:val="20"/>
                <w:lang w:val="en-US" w:eastAsia="zh-CN" w:bidi="ar"/>
              </w:rPr>
            </w:pPr>
          </w:p>
        </w:tc>
        <w:tc>
          <w:tcPr>
            <w:tcW w:w="2274" w:type="dxa"/>
            <w:vMerge w:val="continue"/>
            <w:shd w:val="clear" w:color="auto" w:fill="auto"/>
            <w:vAlign w:val="center"/>
          </w:tcPr>
          <w:p w14:paraId="08E1F763">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5A3216A2">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2EDF3E5D">
            <w:pPr>
              <w:keepNext w:val="0"/>
              <w:keepLines w:val="0"/>
              <w:widowControl/>
              <w:suppressLineNumbers w:val="0"/>
              <w:jc w:val="both"/>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④预算确定的项目投资额或资金量与工作任务是否相匹配</w:t>
            </w:r>
          </w:p>
        </w:tc>
        <w:tc>
          <w:tcPr>
            <w:tcW w:w="2322" w:type="dxa"/>
          </w:tcPr>
          <w:p w14:paraId="3A40FF3D">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530982BC">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07C0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1E6606D4">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1EC304FE">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restart"/>
            <w:shd w:val="clear" w:color="auto" w:fill="auto"/>
            <w:vAlign w:val="center"/>
          </w:tcPr>
          <w:p w14:paraId="2DDD619F">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A32.资金分配合理性</w:t>
            </w:r>
          </w:p>
        </w:tc>
        <w:tc>
          <w:tcPr>
            <w:tcW w:w="1436" w:type="dxa"/>
            <w:vAlign w:val="center"/>
          </w:tcPr>
          <w:p w14:paraId="4CB518D0">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1DFF3DFB">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①项目预算资金分配依据是否充分</w:t>
            </w:r>
          </w:p>
        </w:tc>
        <w:tc>
          <w:tcPr>
            <w:tcW w:w="2322" w:type="dxa"/>
          </w:tcPr>
          <w:p w14:paraId="163C432E">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5B95B0F9">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07021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37AC0BF1">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6BA5097C">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71B90EFE">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144C9BF6">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54913375">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②项目资金分配额度是否合理，与项目单位或地方实际是否相</w:t>
            </w:r>
            <w:r>
              <w:rPr>
                <w:rFonts w:hint="eastAsia" w:ascii="仿宋" w:hAnsi="仿宋" w:eastAsia="仿宋" w:cs="仿宋"/>
                <w:color w:val="auto"/>
                <w:kern w:val="0"/>
                <w:sz w:val="20"/>
                <w:szCs w:val="20"/>
                <w:lang w:val="en-US" w:eastAsia="zh-CN" w:bidi="ar"/>
              </w:rPr>
              <w:t>适应</w:t>
            </w:r>
          </w:p>
        </w:tc>
        <w:tc>
          <w:tcPr>
            <w:tcW w:w="2322" w:type="dxa"/>
          </w:tcPr>
          <w:p w14:paraId="47F30338">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7BC81C18">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3FA4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restart"/>
            <w:vAlign w:val="center"/>
          </w:tcPr>
          <w:p w14:paraId="6C21C091">
            <w:pPr>
              <w:keepNext w:val="0"/>
              <w:keepLines w:val="0"/>
              <w:widowControl/>
              <w:suppressLineNumbers w:val="0"/>
              <w:jc w:val="left"/>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b/>
                <w:bCs/>
                <w:color w:val="auto"/>
                <w:kern w:val="0"/>
                <w:sz w:val="20"/>
                <w:szCs w:val="20"/>
                <w:lang w:val="en-US" w:eastAsia="zh-CN" w:bidi="ar"/>
              </w:rPr>
              <w:t>B.项目过程</w:t>
            </w:r>
            <w:r>
              <w:rPr>
                <w:rFonts w:hint="eastAsia" w:ascii="仿宋" w:hAnsi="仿宋" w:cs="仿宋"/>
                <w:b/>
                <w:bCs/>
                <w:color w:val="auto"/>
                <w:kern w:val="0"/>
                <w:sz w:val="20"/>
                <w:szCs w:val="20"/>
                <w:lang w:val="en-US" w:eastAsia="zh-CN" w:bidi="ar"/>
              </w:rPr>
              <w:t>（20%）</w:t>
            </w:r>
          </w:p>
        </w:tc>
        <w:tc>
          <w:tcPr>
            <w:tcW w:w="1432" w:type="dxa"/>
            <w:vMerge w:val="restart"/>
            <w:vAlign w:val="center"/>
          </w:tcPr>
          <w:p w14:paraId="0360B63F">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B1.资金管理</w:t>
            </w:r>
          </w:p>
        </w:tc>
        <w:tc>
          <w:tcPr>
            <w:tcW w:w="2274" w:type="dxa"/>
            <w:shd w:val="clear" w:color="auto" w:fill="auto"/>
            <w:vAlign w:val="center"/>
          </w:tcPr>
          <w:p w14:paraId="3B73AF63">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B11.资金到位率</w:t>
            </w:r>
          </w:p>
        </w:tc>
        <w:tc>
          <w:tcPr>
            <w:tcW w:w="1436" w:type="dxa"/>
            <w:vAlign w:val="center"/>
          </w:tcPr>
          <w:p w14:paraId="69815961">
            <w:pPr>
              <w:keepNext w:val="0"/>
              <w:keepLines w:val="0"/>
              <w:widowControl/>
              <w:suppressLineNumbers w:val="0"/>
              <w:jc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4</w:t>
            </w:r>
          </w:p>
        </w:tc>
        <w:tc>
          <w:tcPr>
            <w:tcW w:w="4767" w:type="dxa"/>
            <w:vAlign w:val="center"/>
          </w:tcPr>
          <w:p w14:paraId="02901D42">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 xml:space="preserve">资金到位率=（实际到位资金/年度预算资金）×100%。 </w:t>
            </w:r>
          </w:p>
          <w:p w14:paraId="49C29860">
            <w:pPr>
              <w:keepNext w:val="0"/>
              <w:keepLines w:val="0"/>
              <w:widowControl/>
              <w:suppressLineNumbers w:val="0"/>
              <w:jc w:val="left"/>
              <w:rPr>
                <w:color w:val="auto"/>
              </w:rPr>
            </w:pPr>
            <w:r>
              <w:rPr>
                <w:rFonts w:hint="eastAsia" w:ascii="仿宋" w:hAnsi="仿宋" w:eastAsia="仿宋" w:cs="仿宋"/>
                <w:color w:val="auto"/>
                <w:kern w:val="0"/>
                <w:sz w:val="20"/>
                <w:szCs w:val="20"/>
                <w:lang w:val="en-US" w:eastAsia="zh-CN" w:bidi="ar"/>
              </w:rPr>
              <w:t>实际到位资金：</w:t>
            </w:r>
            <w:r>
              <w:rPr>
                <w:rFonts w:hint="eastAsia" w:ascii="仿宋" w:hAnsi="仿宋" w:cs="仿宋"/>
                <w:color w:val="auto"/>
                <w:kern w:val="0"/>
                <w:sz w:val="20"/>
                <w:szCs w:val="20"/>
                <w:lang w:val="en-US" w:eastAsia="zh-CN" w:bidi="ar"/>
              </w:rPr>
              <w:t>10.68</w:t>
            </w:r>
            <w:r>
              <w:rPr>
                <w:rFonts w:hint="eastAsia" w:ascii="仿宋" w:hAnsi="仿宋" w:eastAsia="仿宋" w:cs="仿宋"/>
                <w:color w:val="auto"/>
                <w:kern w:val="0"/>
                <w:sz w:val="20"/>
                <w:szCs w:val="20"/>
                <w:lang w:val="en-US" w:eastAsia="zh-CN" w:bidi="ar"/>
              </w:rPr>
              <w:t xml:space="preserve">万元 </w:t>
            </w:r>
          </w:p>
          <w:p w14:paraId="660EADB5">
            <w:pPr>
              <w:keepNext w:val="0"/>
              <w:keepLines w:val="0"/>
              <w:widowControl/>
              <w:suppressLineNumbers w:val="0"/>
              <w:jc w:val="left"/>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年度预算资金：</w:t>
            </w:r>
            <w:r>
              <w:rPr>
                <w:rFonts w:hint="eastAsia" w:ascii="仿宋" w:hAnsi="仿宋" w:cs="仿宋"/>
                <w:color w:val="auto"/>
                <w:kern w:val="0"/>
                <w:sz w:val="20"/>
                <w:szCs w:val="20"/>
                <w:lang w:val="en-US" w:eastAsia="zh-CN" w:bidi="ar"/>
              </w:rPr>
              <w:t>10.68</w:t>
            </w:r>
            <w:r>
              <w:rPr>
                <w:rFonts w:hint="eastAsia" w:ascii="仿宋" w:hAnsi="仿宋" w:eastAsia="仿宋" w:cs="仿宋"/>
                <w:color w:val="auto"/>
                <w:kern w:val="0"/>
                <w:sz w:val="20"/>
                <w:szCs w:val="20"/>
                <w:lang w:val="en-US" w:eastAsia="zh-CN" w:bidi="ar"/>
              </w:rPr>
              <w:t>万元</w:t>
            </w:r>
          </w:p>
        </w:tc>
        <w:tc>
          <w:tcPr>
            <w:tcW w:w="2322" w:type="dxa"/>
            <w:vAlign w:val="center"/>
          </w:tcPr>
          <w:p w14:paraId="4EF261A6">
            <w:pPr>
              <w:keepNext w:val="0"/>
              <w:keepLines w:val="0"/>
              <w:widowControl/>
              <w:suppressLineNumbers w:val="0"/>
              <w:jc w:val="both"/>
              <w:rPr>
                <w:color w:val="auto"/>
              </w:rPr>
            </w:pPr>
            <w:r>
              <w:rPr>
                <w:rFonts w:ascii="仿宋" w:hAnsi="仿宋" w:eastAsia="仿宋" w:cs="仿宋"/>
                <w:color w:val="auto"/>
                <w:kern w:val="0"/>
                <w:sz w:val="20"/>
                <w:szCs w:val="20"/>
                <w:lang w:val="en-US" w:eastAsia="zh-CN" w:bidi="ar"/>
              </w:rPr>
              <w:t>资金到位率：</w:t>
            </w:r>
            <w:r>
              <w:rPr>
                <w:rFonts w:hint="eastAsia" w:ascii="仿宋" w:hAnsi="仿宋" w:eastAsia="仿宋" w:cs="仿宋"/>
                <w:color w:val="auto"/>
                <w:kern w:val="0"/>
                <w:sz w:val="20"/>
                <w:szCs w:val="20"/>
                <w:lang w:val="en-US" w:eastAsia="zh-CN" w:bidi="ar"/>
              </w:rPr>
              <w:t>100%</w:t>
            </w:r>
          </w:p>
          <w:p w14:paraId="585CEC8B">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得分：4</w:t>
            </w:r>
          </w:p>
        </w:tc>
      </w:tr>
      <w:tr w14:paraId="38029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0C52FEE5">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14547369">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shd w:val="clear" w:color="auto" w:fill="auto"/>
            <w:vAlign w:val="center"/>
          </w:tcPr>
          <w:p w14:paraId="1CE9C6B4">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B12.预算执行率</w:t>
            </w:r>
          </w:p>
        </w:tc>
        <w:tc>
          <w:tcPr>
            <w:tcW w:w="1436" w:type="dxa"/>
            <w:vAlign w:val="center"/>
          </w:tcPr>
          <w:p w14:paraId="5A491E9F">
            <w:pPr>
              <w:keepNext w:val="0"/>
              <w:keepLines w:val="0"/>
              <w:widowControl/>
              <w:suppressLineNumbers w:val="0"/>
              <w:jc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4</w:t>
            </w:r>
          </w:p>
        </w:tc>
        <w:tc>
          <w:tcPr>
            <w:tcW w:w="4767" w:type="dxa"/>
            <w:vAlign w:val="center"/>
          </w:tcPr>
          <w:p w14:paraId="1C45F445">
            <w:pPr>
              <w:keepNext w:val="0"/>
              <w:keepLines w:val="0"/>
              <w:widowControl/>
              <w:suppressLineNumbers w:val="0"/>
              <w:jc w:val="both"/>
              <w:rPr>
                <w:color w:val="auto"/>
              </w:rPr>
            </w:pPr>
            <w:r>
              <w:rPr>
                <w:rFonts w:ascii="仿宋" w:hAnsi="仿宋" w:eastAsia="仿宋" w:cs="仿宋"/>
                <w:color w:val="auto"/>
                <w:kern w:val="0"/>
                <w:sz w:val="20"/>
                <w:szCs w:val="20"/>
                <w:lang w:val="en-US" w:eastAsia="zh-CN" w:bidi="ar"/>
              </w:rPr>
              <w:t xml:space="preserve">预算执行率=（实际支付资金/实际到位资金）×100%。 </w:t>
            </w:r>
          </w:p>
          <w:p w14:paraId="6AAED8E1">
            <w:pPr>
              <w:keepNext w:val="0"/>
              <w:keepLines w:val="0"/>
              <w:widowControl/>
              <w:suppressLineNumbers w:val="0"/>
              <w:jc w:val="both"/>
              <w:rPr>
                <w:color w:val="auto"/>
              </w:rPr>
            </w:pPr>
            <w:r>
              <w:rPr>
                <w:rFonts w:hint="eastAsia" w:ascii="仿宋" w:hAnsi="仿宋" w:eastAsia="仿宋" w:cs="仿宋"/>
                <w:color w:val="auto"/>
                <w:kern w:val="0"/>
                <w:sz w:val="20"/>
                <w:szCs w:val="20"/>
                <w:lang w:val="en-US" w:eastAsia="zh-CN" w:bidi="ar"/>
              </w:rPr>
              <w:t>实际支付资金：</w:t>
            </w:r>
            <w:r>
              <w:rPr>
                <w:rFonts w:hint="eastAsia" w:ascii="仿宋" w:hAnsi="仿宋" w:cs="仿宋"/>
                <w:color w:val="auto"/>
                <w:kern w:val="0"/>
                <w:sz w:val="20"/>
                <w:szCs w:val="20"/>
                <w:lang w:val="en-US" w:eastAsia="zh-CN" w:bidi="ar"/>
              </w:rPr>
              <w:t>10.56</w:t>
            </w:r>
            <w:r>
              <w:rPr>
                <w:rFonts w:hint="eastAsia" w:ascii="仿宋" w:hAnsi="仿宋" w:eastAsia="仿宋" w:cs="仿宋"/>
                <w:color w:val="auto"/>
                <w:kern w:val="0"/>
                <w:sz w:val="20"/>
                <w:szCs w:val="20"/>
                <w:lang w:val="en-US" w:eastAsia="zh-CN" w:bidi="ar"/>
              </w:rPr>
              <w:t xml:space="preserve">万元 </w:t>
            </w:r>
          </w:p>
          <w:p w14:paraId="65D9D7AD">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实际到位资金：</w:t>
            </w:r>
            <w:r>
              <w:rPr>
                <w:rFonts w:hint="eastAsia" w:ascii="仿宋" w:hAnsi="仿宋" w:cs="仿宋"/>
                <w:color w:val="auto"/>
                <w:kern w:val="0"/>
                <w:sz w:val="20"/>
                <w:szCs w:val="20"/>
                <w:lang w:val="en-US" w:eastAsia="zh-CN" w:bidi="ar"/>
              </w:rPr>
              <w:t>10.68</w:t>
            </w:r>
            <w:r>
              <w:rPr>
                <w:rFonts w:hint="eastAsia" w:ascii="仿宋" w:hAnsi="仿宋" w:eastAsia="仿宋" w:cs="仿宋"/>
                <w:color w:val="auto"/>
                <w:kern w:val="0"/>
                <w:sz w:val="20"/>
                <w:szCs w:val="20"/>
                <w:lang w:val="en-US" w:eastAsia="zh-CN" w:bidi="ar"/>
              </w:rPr>
              <w:t>万元</w:t>
            </w:r>
          </w:p>
        </w:tc>
        <w:tc>
          <w:tcPr>
            <w:tcW w:w="2322" w:type="dxa"/>
            <w:vAlign w:val="center"/>
          </w:tcPr>
          <w:p w14:paraId="17DB4DA1">
            <w:pPr>
              <w:keepNext w:val="0"/>
              <w:keepLines w:val="0"/>
              <w:widowControl/>
              <w:suppressLineNumbers w:val="0"/>
              <w:jc w:val="both"/>
              <w:rPr>
                <w:color w:val="auto"/>
              </w:rPr>
            </w:pPr>
            <w:r>
              <w:rPr>
                <w:rFonts w:ascii="仿宋" w:hAnsi="仿宋" w:eastAsia="仿宋" w:cs="仿宋"/>
                <w:color w:val="auto"/>
                <w:kern w:val="0"/>
                <w:sz w:val="20"/>
                <w:szCs w:val="20"/>
                <w:lang w:val="en-US" w:eastAsia="zh-CN" w:bidi="ar"/>
              </w:rPr>
              <w:t>预算执行率</w:t>
            </w:r>
            <w:r>
              <w:rPr>
                <w:rFonts w:hint="eastAsia" w:ascii="仿宋" w:hAnsi="仿宋" w:cs="仿宋"/>
                <w:color w:val="auto"/>
                <w:kern w:val="0"/>
                <w:sz w:val="20"/>
                <w:szCs w:val="20"/>
                <w:lang w:val="en-US" w:eastAsia="zh-CN" w:bidi="ar"/>
              </w:rPr>
              <w:t>98.88</w:t>
            </w:r>
            <w:r>
              <w:rPr>
                <w:rFonts w:hint="eastAsia" w:ascii="仿宋" w:hAnsi="仿宋" w:eastAsia="仿宋" w:cs="仿宋"/>
                <w:color w:val="auto"/>
                <w:kern w:val="0"/>
                <w:sz w:val="20"/>
                <w:szCs w:val="20"/>
                <w:lang w:val="en-US" w:eastAsia="zh-CN" w:bidi="ar"/>
              </w:rPr>
              <w:t>%</w:t>
            </w:r>
          </w:p>
          <w:p w14:paraId="4352ECAF">
            <w:pPr>
              <w:keepNext w:val="0"/>
              <w:keepLines w:val="0"/>
              <w:widowControl/>
              <w:suppressLineNumbers w:val="0"/>
              <w:jc w:val="both"/>
              <w:rPr>
                <w:rFonts w:hint="default"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得分：4</w:t>
            </w:r>
          </w:p>
        </w:tc>
      </w:tr>
      <w:tr w14:paraId="690B2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08D88F27">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2056A581">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restart"/>
            <w:shd w:val="clear" w:color="auto" w:fill="auto"/>
            <w:vAlign w:val="center"/>
          </w:tcPr>
          <w:p w14:paraId="4CB32A72">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B13.资金使用合规性</w:t>
            </w:r>
          </w:p>
        </w:tc>
        <w:tc>
          <w:tcPr>
            <w:tcW w:w="1436" w:type="dxa"/>
            <w:vAlign w:val="center"/>
          </w:tcPr>
          <w:p w14:paraId="60749F66">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7B7E9550">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①是否符合国家财经法规和财务管理制度以及有关专项资金</w:t>
            </w:r>
            <w:r>
              <w:rPr>
                <w:rFonts w:hint="eastAsia" w:ascii="仿宋" w:hAnsi="仿宋" w:eastAsia="仿宋" w:cs="仿宋"/>
                <w:color w:val="auto"/>
                <w:kern w:val="0"/>
                <w:sz w:val="20"/>
                <w:szCs w:val="20"/>
                <w:lang w:val="en-US" w:eastAsia="zh-CN" w:bidi="ar"/>
              </w:rPr>
              <w:t>管理办法的规定</w:t>
            </w:r>
          </w:p>
        </w:tc>
        <w:tc>
          <w:tcPr>
            <w:tcW w:w="2322" w:type="dxa"/>
          </w:tcPr>
          <w:p w14:paraId="1918FA92">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3A4072C9">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6F28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0650F27C">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2F5EE770">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2EAD9C34">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04751E70">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2777AB10">
            <w:pPr>
              <w:keepNext w:val="0"/>
              <w:keepLines w:val="0"/>
              <w:widowControl/>
              <w:suppressLineNumbers w:val="0"/>
              <w:jc w:val="both"/>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②资金的拨付是否有完整的审批程序和手续</w:t>
            </w:r>
          </w:p>
        </w:tc>
        <w:tc>
          <w:tcPr>
            <w:tcW w:w="2322" w:type="dxa"/>
          </w:tcPr>
          <w:p w14:paraId="22BED0CE">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3E9F3E29">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47D4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00C8C9DC">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3FC66302">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7275BF19">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4CAC56B3">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2BE25597">
            <w:pPr>
              <w:keepNext w:val="0"/>
              <w:keepLines w:val="0"/>
              <w:widowControl/>
              <w:suppressLineNumbers w:val="0"/>
              <w:jc w:val="both"/>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③是否符合项目预算批复或合同规定的用途</w:t>
            </w:r>
          </w:p>
        </w:tc>
        <w:tc>
          <w:tcPr>
            <w:tcW w:w="2322" w:type="dxa"/>
          </w:tcPr>
          <w:p w14:paraId="3C817991">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01B948BC">
            <w:pPr>
              <w:pStyle w:val="7"/>
              <w:ind w:left="0" w:leftChars="0" w:firstLine="0" w:firstLineChars="0"/>
              <w:rPr>
                <w:rFonts w:hint="eastAsia" w:ascii="仿宋_GB2312" w:hAnsi="仿宋_GB2312" w:eastAsia="仿宋_GB2312" w:cs="仿宋_GB2312"/>
                <w:b/>
                <w:bCs/>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4F22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2141" w:type="dxa"/>
            <w:vMerge w:val="continue"/>
            <w:vAlign w:val="center"/>
          </w:tcPr>
          <w:p w14:paraId="068EB4AA">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132F2BF7">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106CCB67">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61B4DF46">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41CB2A41">
            <w:pPr>
              <w:keepNext w:val="0"/>
              <w:keepLines w:val="0"/>
              <w:widowControl/>
              <w:suppressLineNumbers w:val="0"/>
              <w:jc w:val="both"/>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④是否存在截留、挤占、挪用、虚列支出等情况</w:t>
            </w:r>
          </w:p>
        </w:tc>
        <w:tc>
          <w:tcPr>
            <w:tcW w:w="2322" w:type="dxa"/>
          </w:tcPr>
          <w:p w14:paraId="61B82013">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p w14:paraId="07BD617C">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，得1分</w:t>
            </w:r>
          </w:p>
        </w:tc>
      </w:tr>
      <w:tr w14:paraId="470F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2141" w:type="dxa"/>
            <w:vMerge w:val="continue"/>
            <w:vAlign w:val="center"/>
          </w:tcPr>
          <w:p w14:paraId="7A0A8C43">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restart"/>
            <w:vAlign w:val="center"/>
          </w:tcPr>
          <w:p w14:paraId="3CEC5D9C">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B2.组织实施</w:t>
            </w:r>
          </w:p>
        </w:tc>
        <w:tc>
          <w:tcPr>
            <w:tcW w:w="2274" w:type="dxa"/>
            <w:vMerge w:val="restart"/>
            <w:shd w:val="clear" w:color="auto" w:fill="auto"/>
            <w:vAlign w:val="center"/>
          </w:tcPr>
          <w:p w14:paraId="5BD13202">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B21.管理制度健全性</w:t>
            </w:r>
          </w:p>
        </w:tc>
        <w:tc>
          <w:tcPr>
            <w:tcW w:w="1436" w:type="dxa"/>
            <w:vAlign w:val="center"/>
          </w:tcPr>
          <w:p w14:paraId="6519044D">
            <w:pPr>
              <w:keepNext w:val="0"/>
              <w:keepLines w:val="0"/>
              <w:widowControl/>
              <w:suppressLineNumbers w:val="0"/>
              <w:jc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2</w:t>
            </w:r>
          </w:p>
        </w:tc>
        <w:tc>
          <w:tcPr>
            <w:tcW w:w="4767" w:type="dxa"/>
            <w:vAlign w:val="center"/>
          </w:tcPr>
          <w:p w14:paraId="2EA2E1AB">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①是否已制定或具有相应的财务和业务管理制度</w:t>
            </w:r>
          </w:p>
        </w:tc>
        <w:tc>
          <w:tcPr>
            <w:tcW w:w="2322" w:type="dxa"/>
          </w:tcPr>
          <w:p w14:paraId="20E72709">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2</w:t>
            </w:r>
            <w:r>
              <w:rPr>
                <w:rFonts w:hint="eastAsia" w:ascii="仿宋" w:hAnsi="仿宋" w:eastAsia="仿宋" w:cs="仿宋"/>
                <w:color w:val="auto"/>
                <w:kern w:val="0"/>
                <w:sz w:val="20"/>
                <w:szCs w:val="20"/>
                <w:lang w:val="en-US" w:eastAsia="zh-CN" w:bidi="ar"/>
              </w:rPr>
              <w:t xml:space="preserve">分 </w:t>
            </w:r>
          </w:p>
          <w:p w14:paraId="33867E60">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469A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141" w:type="dxa"/>
            <w:vMerge w:val="continue"/>
            <w:vAlign w:val="center"/>
          </w:tcPr>
          <w:p w14:paraId="17B53943">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1A04ABC5">
            <w:pPr>
              <w:keepNext w:val="0"/>
              <w:keepLines w:val="0"/>
              <w:widowControl/>
              <w:suppressLineNumbers w:val="0"/>
              <w:jc w:val="both"/>
              <w:rPr>
                <w:rFonts w:ascii="仿宋" w:hAnsi="仿宋" w:eastAsia="仿宋" w:cs="仿宋"/>
                <w:color w:val="auto"/>
                <w:kern w:val="0"/>
                <w:sz w:val="20"/>
                <w:szCs w:val="20"/>
                <w:lang w:val="en-US" w:eastAsia="zh-CN" w:bidi="ar"/>
              </w:rPr>
            </w:pPr>
          </w:p>
        </w:tc>
        <w:tc>
          <w:tcPr>
            <w:tcW w:w="2274" w:type="dxa"/>
            <w:vMerge w:val="continue"/>
            <w:shd w:val="clear" w:color="auto" w:fill="auto"/>
            <w:vAlign w:val="center"/>
          </w:tcPr>
          <w:p w14:paraId="5C702FAF">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38C49C0E">
            <w:pPr>
              <w:keepNext w:val="0"/>
              <w:keepLines w:val="0"/>
              <w:widowControl/>
              <w:suppressLineNumbers w:val="0"/>
              <w:jc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2</w:t>
            </w:r>
          </w:p>
        </w:tc>
        <w:tc>
          <w:tcPr>
            <w:tcW w:w="4767" w:type="dxa"/>
            <w:vAlign w:val="center"/>
          </w:tcPr>
          <w:p w14:paraId="64B6640D">
            <w:pPr>
              <w:keepNext w:val="0"/>
              <w:keepLines w:val="0"/>
              <w:widowControl/>
              <w:suppressLineNumbers w:val="0"/>
              <w:jc w:val="both"/>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②财务和业务管理制度是否合法、合规、完整</w:t>
            </w:r>
          </w:p>
        </w:tc>
        <w:tc>
          <w:tcPr>
            <w:tcW w:w="2322" w:type="dxa"/>
          </w:tcPr>
          <w:p w14:paraId="26E50926">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2</w:t>
            </w:r>
            <w:r>
              <w:rPr>
                <w:rFonts w:hint="eastAsia" w:ascii="仿宋" w:hAnsi="仿宋" w:eastAsia="仿宋" w:cs="仿宋"/>
                <w:color w:val="auto"/>
                <w:kern w:val="0"/>
                <w:sz w:val="20"/>
                <w:szCs w:val="20"/>
                <w:lang w:val="en-US" w:eastAsia="zh-CN" w:bidi="ar"/>
              </w:rPr>
              <w:t xml:space="preserve">分 </w:t>
            </w:r>
          </w:p>
          <w:p w14:paraId="45D8E481">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2184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2141" w:type="dxa"/>
            <w:vMerge w:val="continue"/>
            <w:vAlign w:val="center"/>
          </w:tcPr>
          <w:p w14:paraId="079E7412">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7230AFD6">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restart"/>
            <w:shd w:val="clear" w:color="auto" w:fill="auto"/>
            <w:vAlign w:val="center"/>
          </w:tcPr>
          <w:p w14:paraId="6738FFC9">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B22.制度执行有效性</w:t>
            </w:r>
          </w:p>
        </w:tc>
        <w:tc>
          <w:tcPr>
            <w:tcW w:w="1436" w:type="dxa"/>
            <w:vAlign w:val="center"/>
          </w:tcPr>
          <w:p w14:paraId="7637EC88">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18CD0EC7">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①是否遵守相关法律法规和相关管理规定</w:t>
            </w:r>
          </w:p>
        </w:tc>
        <w:tc>
          <w:tcPr>
            <w:tcW w:w="2322" w:type="dxa"/>
          </w:tcPr>
          <w:p w14:paraId="5CB65537">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77BF707A">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4BD4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2141" w:type="dxa"/>
            <w:vMerge w:val="continue"/>
            <w:vAlign w:val="center"/>
          </w:tcPr>
          <w:p w14:paraId="396E62F9">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4519315A">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1CF80423">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01BD9888">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7AF6E8FD">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②项目调整及支出调整手续是否完备</w:t>
            </w:r>
          </w:p>
        </w:tc>
        <w:tc>
          <w:tcPr>
            <w:tcW w:w="2322" w:type="dxa"/>
          </w:tcPr>
          <w:p w14:paraId="5EF72639">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61BDCC3A">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09E3E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2141" w:type="dxa"/>
            <w:vMerge w:val="continue"/>
            <w:vAlign w:val="center"/>
          </w:tcPr>
          <w:p w14:paraId="7FEC46F1">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756D9C46">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42CE3757">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28310C73">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00095450">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③项目合同书、验收报告、技术鉴定、公示等资料是否齐全并</w:t>
            </w:r>
            <w:r>
              <w:rPr>
                <w:rFonts w:hint="eastAsia" w:ascii="仿宋" w:hAnsi="仿宋" w:eastAsia="仿宋" w:cs="仿宋"/>
                <w:color w:val="auto"/>
                <w:kern w:val="0"/>
                <w:sz w:val="20"/>
                <w:szCs w:val="20"/>
                <w:lang w:val="en-US" w:eastAsia="zh-CN" w:bidi="ar"/>
              </w:rPr>
              <w:t>及时归档</w:t>
            </w:r>
          </w:p>
        </w:tc>
        <w:tc>
          <w:tcPr>
            <w:tcW w:w="2322" w:type="dxa"/>
          </w:tcPr>
          <w:p w14:paraId="1C836CCE">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0481E2B1">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14FBE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141" w:type="dxa"/>
            <w:vMerge w:val="continue"/>
            <w:vAlign w:val="center"/>
          </w:tcPr>
          <w:p w14:paraId="4CC7C738">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09B99BB5">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vMerge w:val="continue"/>
            <w:shd w:val="clear" w:color="auto" w:fill="auto"/>
            <w:vAlign w:val="center"/>
          </w:tcPr>
          <w:p w14:paraId="7FE5C1FF">
            <w:pPr>
              <w:keepNext w:val="0"/>
              <w:keepLines w:val="0"/>
              <w:widowControl/>
              <w:suppressLineNumbers w:val="0"/>
              <w:jc w:val="left"/>
              <w:rPr>
                <w:rFonts w:ascii="仿宋" w:hAnsi="仿宋" w:eastAsia="仿宋" w:cs="仿宋"/>
                <w:color w:val="auto"/>
                <w:kern w:val="0"/>
                <w:sz w:val="20"/>
                <w:szCs w:val="20"/>
                <w:lang w:val="en-US" w:eastAsia="zh-CN" w:bidi="ar"/>
              </w:rPr>
            </w:pPr>
          </w:p>
        </w:tc>
        <w:tc>
          <w:tcPr>
            <w:tcW w:w="1436" w:type="dxa"/>
            <w:vAlign w:val="center"/>
          </w:tcPr>
          <w:p w14:paraId="653D0802">
            <w:pPr>
              <w:keepNext w:val="0"/>
              <w:keepLines w:val="0"/>
              <w:widowControl/>
              <w:suppressLineNumbers w:val="0"/>
              <w:jc w:val="center"/>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1</w:t>
            </w:r>
          </w:p>
        </w:tc>
        <w:tc>
          <w:tcPr>
            <w:tcW w:w="4767" w:type="dxa"/>
            <w:vAlign w:val="center"/>
          </w:tcPr>
          <w:p w14:paraId="11A8FB95">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④项目实施的人员条件、场备、信息支撑等是否落实到位</w:t>
            </w:r>
          </w:p>
        </w:tc>
        <w:tc>
          <w:tcPr>
            <w:tcW w:w="2322" w:type="dxa"/>
          </w:tcPr>
          <w:p w14:paraId="07E78A67">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 xml:space="preserve">，得1分 </w:t>
            </w:r>
          </w:p>
          <w:p w14:paraId="261EF958">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313A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2141" w:type="dxa"/>
            <w:vMerge w:val="restart"/>
            <w:vAlign w:val="center"/>
          </w:tcPr>
          <w:p w14:paraId="5A1B8445">
            <w:pPr>
              <w:keepNext w:val="0"/>
              <w:keepLines w:val="0"/>
              <w:widowControl/>
              <w:suppressLineNumbers w:val="0"/>
              <w:jc w:val="left"/>
              <w:rPr>
                <w:color w:val="auto"/>
                <w:highlight w:val="none"/>
              </w:rPr>
            </w:pPr>
            <w:r>
              <w:rPr>
                <w:rFonts w:ascii="仿宋" w:hAnsi="仿宋" w:eastAsia="仿宋" w:cs="仿宋"/>
                <w:b/>
                <w:bCs/>
                <w:color w:val="auto"/>
                <w:kern w:val="0"/>
                <w:sz w:val="20"/>
                <w:szCs w:val="20"/>
                <w:highlight w:val="none"/>
                <w:lang w:val="en-US" w:eastAsia="zh-CN" w:bidi="ar"/>
              </w:rPr>
              <w:t xml:space="preserve">C.项目产出 </w:t>
            </w:r>
          </w:p>
          <w:p w14:paraId="7E6B775D">
            <w:pPr>
              <w:keepNext w:val="0"/>
              <w:keepLines w:val="0"/>
              <w:widowControl/>
              <w:suppressLineNumbers w:val="0"/>
              <w:jc w:val="left"/>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b/>
                <w:bCs/>
                <w:color w:val="auto"/>
                <w:kern w:val="0"/>
                <w:sz w:val="20"/>
                <w:szCs w:val="20"/>
                <w:highlight w:val="none"/>
                <w:lang w:val="en-US" w:eastAsia="zh-CN" w:bidi="ar"/>
              </w:rPr>
              <w:t>（32%）</w:t>
            </w:r>
          </w:p>
        </w:tc>
        <w:tc>
          <w:tcPr>
            <w:tcW w:w="1432" w:type="dxa"/>
            <w:vMerge w:val="restart"/>
            <w:vAlign w:val="center"/>
          </w:tcPr>
          <w:p w14:paraId="6CE1605C">
            <w:pPr>
              <w:keepNext w:val="0"/>
              <w:keepLines w:val="0"/>
              <w:widowControl/>
              <w:suppressLineNumbers w:val="0"/>
              <w:jc w:val="both"/>
              <w:rPr>
                <w:rFonts w:hint="default"/>
                <w:color w:val="auto"/>
                <w:lang w:val="en-US"/>
              </w:rPr>
            </w:pPr>
            <w:r>
              <w:rPr>
                <w:rFonts w:ascii="仿宋" w:hAnsi="仿宋" w:eastAsia="仿宋" w:cs="仿宋"/>
                <w:color w:val="auto"/>
                <w:kern w:val="0"/>
                <w:sz w:val="20"/>
                <w:szCs w:val="20"/>
                <w:lang w:val="en-US" w:eastAsia="zh-CN" w:bidi="ar"/>
              </w:rPr>
              <w:t>C1.数量指标</w:t>
            </w:r>
          </w:p>
          <w:p w14:paraId="65299E3E">
            <w:pPr>
              <w:pStyle w:val="7"/>
              <w:jc w:val="right"/>
              <w:rPr>
                <w:rFonts w:hint="eastAsia" w:ascii="仿宋_GB2312" w:hAnsi="仿宋_GB2312" w:eastAsia="仿宋_GB2312" w:cs="仿宋_GB2312"/>
                <w:color w:val="auto"/>
                <w:sz w:val="32"/>
                <w:szCs w:val="40"/>
                <w:vertAlign w:val="baseline"/>
                <w:lang w:val="en-US" w:eastAsia="zh-CN"/>
              </w:rPr>
            </w:pPr>
          </w:p>
        </w:tc>
        <w:tc>
          <w:tcPr>
            <w:tcW w:w="2274" w:type="dxa"/>
            <w:shd w:val="clear" w:color="auto" w:fill="auto"/>
            <w:vAlign w:val="center"/>
          </w:tcPr>
          <w:p w14:paraId="086E00D0">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C</w:t>
            </w:r>
            <w:r>
              <w:rPr>
                <w:rFonts w:hint="eastAsia" w:ascii="仿宋" w:hAnsi="仿宋" w:eastAsia="仿宋" w:cs="仿宋"/>
                <w:color w:val="auto"/>
                <w:kern w:val="0"/>
                <w:sz w:val="20"/>
                <w:szCs w:val="20"/>
                <w:lang w:val="en-US" w:eastAsia="zh-CN" w:bidi="ar"/>
              </w:rPr>
              <w:t>1</w:t>
            </w:r>
            <w:r>
              <w:rPr>
                <w:rFonts w:ascii="仿宋" w:hAnsi="仿宋" w:eastAsia="仿宋" w:cs="仿宋"/>
                <w:color w:val="auto"/>
                <w:kern w:val="0"/>
                <w:sz w:val="20"/>
                <w:szCs w:val="20"/>
                <w:lang w:val="en-US" w:eastAsia="zh-CN" w:bidi="ar"/>
              </w:rPr>
              <w:t>1.</w:t>
            </w:r>
            <w:r>
              <w:rPr>
                <w:rFonts w:hint="eastAsia" w:ascii="仿宋" w:hAnsi="仿宋" w:eastAsia="仿宋" w:cs="仿宋"/>
                <w:color w:val="auto"/>
                <w:kern w:val="0"/>
                <w:sz w:val="20"/>
                <w:szCs w:val="20"/>
                <w:lang w:val="en-US" w:eastAsia="zh-CN" w:bidi="ar"/>
              </w:rPr>
              <w:t>培训次数（次）</w:t>
            </w:r>
          </w:p>
        </w:tc>
        <w:tc>
          <w:tcPr>
            <w:tcW w:w="1436" w:type="dxa"/>
            <w:vAlign w:val="center"/>
          </w:tcPr>
          <w:p w14:paraId="32911DCB">
            <w:pPr>
              <w:keepNext w:val="0"/>
              <w:keepLines w:val="0"/>
              <w:widowControl/>
              <w:suppressLineNumbers w:val="0"/>
              <w:jc w:val="center"/>
              <w:rPr>
                <w:rFonts w:hint="default" w:ascii="仿宋_GB2312" w:hAnsi="仿宋_GB2312" w:eastAsia="仿宋_GB2312" w:cs="仿宋_GB2312"/>
                <w:color w:val="auto"/>
                <w:sz w:val="32"/>
                <w:szCs w:val="40"/>
                <w:vertAlign w:val="baseline"/>
                <w:lang w:val="en-US" w:eastAsia="zh-CN"/>
              </w:rPr>
            </w:pPr>
            <w:r>
              <w:rPr>
                <w:rFonts w:hint="eastAsia" w:ascii="仿宋" w:hAnsi="仿宋" w:cs="仿宋"/>
                <w:color w:val="auto"/>
                <w:kern w:val="0"/>
                <w:sz w:val="20"/>
                <w:szCs w:val="20"/>
                <w:lang w:val="en-US" w:eastAsia="zh-CN" w:bidi="ar"/>
              </w:rPr>
              <w:t>3</w:t>
            </w:r>
          </w:p>
        </w:tc>
        <w:tc>
          <w:tcPr>
            <w:tcW w:w="4767" w:type="dxa"/>
            <w:vAlign w:val="center"/>
          </w:tcPr>
          <w:p w14:paraId="0E3D9CF1">
            <w:pPr>
              <w:keepNext w:val="0"/>
              <w:keepLines w:val="0"/>
              <w:widowControl/>
              <w:suppressLineNumbers w:val="0"/>
              <w:jc w:val="both"/>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2025年10月15日-17日举办深入学习贯彻习近平总书记关于机构编制工作的重要论述专题培训班。</w:t>
            </w:r>
          </w:p>
        </w:tc>
        <w:tc>
          <w:tcPr>
            <w:tcW w:w="2322" w:type="dxa"/>
          </w:tcPr>
          <w:p w14:paraId="628719AE">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3</w:t>
            </w:r>
            <w:r>
              <w:rPr>
                <w:rFonts w:hint="eastAsia" w:ascii="仿宋" w:hAnsi="仿宋" w:eastAsia="仿宋" w:cs="仿宋"/>
                <w:color w:val="auto"/>
                <w:kern w:val="0"/>
                <w:sz w:val="20"/>
                <w:szCs w:val="20"/>
                <w:lang w:val="en-US" w:eastAsia="zh-CN" w:bidi="ar"/>
              </w:rPr>
              <w:t xml:space="preserve">分 </w:t>
            </w:r>
          </w:p>
          <w:p w14:paraId="48A360A4">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337F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141" w:type="dxa"/>
            <w:vMerge w:val="continue"/>
            <w:vAlign w:val="center"/>
          </w:tcPr>
          <w:p w14:paraId="7DC973CC">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5C240993">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shd w:val="clear" w:color="auto" w:fill="auto"/>
            <w:vAlign w:val="center"/>
          </w:tcPr>
          <w:p w14:paraId="7837BD37">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C1</w:t>
            </w:r>
            <w:r>
              <w:rPr>
                <w:rFonts w:hint="eastAsia" w:ascii="仿宋" w:hAnsi="仿宋" w:eastAsia="仿宋" w:cs="仿宋"/>
                <w:color w:val="auto"/>
                <w:kern w:val="0"/>
                <w:sz w:val="20"/>
                <w:szCs w:val="20"/>
                <w:lang w:val="en-US" w:eastAsia="zh-CN" w:bidi="ar"/>
              </w:rPr>
              <w:t>2</w:t>
            </w:r>
            <w:r>
              <w:rPr>
                <w:rFonts w:ascii="仿宋" w:hAnsi="仿宋" w:eastAsia="仿宋" w:cs="仿宋"/>
                <w:color w:val="auto"/>
                <w:kern w:val="0"/>
                <w:sz w:val="20"/>
                <w:szCs w:val="20"/>
                <w:lang w:val="en-US" w:eastAsia="zh-CN" w:bidi="ar"/>
              </w:rPr>
              <w:t>.</w:t>
            </w:r>
            <w:r>
              <w:rPr>
                <w:rFonts w:hint="eastAsia" w:ascii="仿宋" w:hAnsi="仿宋" w:eastAsia="仿宋" w:cs="仿宋"/>
                <w:color w:val="auto"/>
                <w:kern w:val="0"/>
                <w:sz w:val="20"/>
                <w:szCs w:val="20"/>
                <w:lang w:val="en-US" w:eastAsia="zh-CN" w:bidi="ar"/>
              </w:rPr>
              <w:t>培训人数（人）</w:t>
            </w:r>
          </w:p>
        </w:tc>
        <w:tc>
          <w:tcPr>
            <w:tcW w:w="1436" w:type="dxa"/>
            <w:vAlign w:val="center"/>
          </w:tcPr>
          <w:p w14:paraId="39BD52FF">
            <w:pPr>
              <w:keepNext w:val="0"/>
              <w:keepLines w:val="0"/>
              <w:widowControl/>
              <w:suppressLineNumbers w:val="0"/>
              <w:jc w:val="center"/>
              <w:rPr>
                <w:rFonts w:hint="default" w:ascii="仿宋_GB2312" w:hAnsi="仿宋_GB2312" w:eastAsia="仿宋_GB2312" w:cs="仿宋_GB2312"/>
                <w:color w:val="auto"/>
                <w:sz w:val="32"/>
                <w:szCs w:val="40"/>
                <w:vertAlign w:val="baseline"/>
                <w:lang w:val="en-US" w:eastAsia="zh-CN"/>
              </w:rPr>
            </w:pPr>
            <w:r>
              <w:rPr>
                <w:rFonts w:hint="eastAsia" w:ascii="仿宋" w:hAnsi="仿宋" w:cs="仿宋"/>
                <w:color w:val="auto"/>
                <w:kern w:val="0"/>
                <w:sz w:val="20"/>
                <w:szCs w:val="20"/>
                <w:highlight w:val="none"/>
                <w:lang w:val="en-US" w:eastAsia="zh-CN" w:bidi="ar"/>
              </w:rPr>
              <w:t>3</w:t>
            </w:r>
          </w:p>
        </w:tc>
        <w:tc>
          <w:tcPr>
            <w:tcW w:w="4767" w:type="dxa"/>
            <w:vAlign w:val="center"/>
          </w:tcPr>
          <w:p w14:paraId="79878FE3">
            <w:pPr>
              <w:keepNext w:val="0"/>
              <w:keepLines w:val="0"/>
              <w:widowControl/>
              <w:suppressLineNumbers w:val="0"/>
              <w:jc w:val="both"/>
              <w:rPr>
                <w:rFonts w:hint="default" w:ascii="仿宋" w:hAnsi="仿宋" w:eastAsia="仿宋" w:cs="仿宋"/>
                <w:color w:val="auto"/>
                <w:kern w:val="0"/>
                <w:sz w:val="20"/>
                <w:szCs w:val="20"/>
                <w:lang w:val="en-US" w:eastAsia="zh-CN" w:bidi="ar"/>
              </w:rPr>
            </w:pPr>
            <w:r>
              <w:rPr>
                <w:rFonts w:hint="default" w:ascii="仿宋" w:hAnsi="仿宋" w:eastAsia="仿宋" w:cs="仿宋"/>
                <w:color w:val="auto"/>
                <w:kern w:val="0"/>
                <w:sz w:val="20"/>
                <w:szCs w:val="20"/>
                <w:lang w:val="en-US" w:eastAsia="zh-CN" w:bidi="ar"/>
              </w:rPr>
              <w:t>目标值89</w:t>
            </w:r>
            <w:r>
              <w:rPr>
                <w:rFonts w:hint="eastAsia" w:ascii="仿宋" w:hAnsi="仿宋" w:eastAsia="仿宋" w:cs="仿宋"/>
                <w:color w:val="auto"/>
                <w:kern w:val="0"/>
                <w:sz w:val="20"/>
                <w:szCs w:val="20"/>
                <w:lang w:val="en-US" w:eastAsia="zh-CN" w:bidi="ar"/>
              </w:rPr>
              <w:t>，实际参训人数88，1人因工作原因未参加培训。</w:t>
            </w:r>
          </w:p>
        </w:tc>
        <w:tc>
          <w:tcPr>
            <w:tcW w:w="2322" w:type="dxa"/>
          </w:tcPr>
          <w:p w14:paraId="76A31124">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3</w:t>
            </w:r>
            <w:r>
              <w:rPr>
                <w:rFonts w:hint="eastAsia" w:ascii="仿宋" w:hAnsi="仿宋" w:eastAsia="仿宋" w:cs="仿宋"/>
                <w:color w:val="auto"/>
                <w:kern w:val="0"/>
                <w:sz w:val="20"/>
                <w:szCs w:val="20"/>
                <w:lang w:val="en-US" w:eastAsia="zh-CN" w:bidi="ar"/>
              </w:rPr>
              <w:t xml:space="preserve">分 </w:t>
            </w:r>
          </w:p>
          <w:p w14:paraId="267E8D52">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，不得分</w:t>
            </w:r>
          </w:p>
        </w:tc>
      </w:tr>
      <w:tr w14:paraId="25673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2141" w:type="dxa"/>
            <w:vMerge w:val="continue"/>
            <w:vAlign w:val="center"/>
          </w:tcPr>
          <w:p w14:paraId="3C01BF52">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051A8DDC">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shd w:val="clear" w:color="auto" w:fill="auto"/>
            <w:vAlign w:val="center"/>
          </w:tcPr>
          <w:p w14:paraId="315D967B">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C1</w:t>
            </w:r>
            <w:r>
              <w:rPr>
                <w:rFonts w:hint="eastAsia" w:ascii="仿宋" w:hAnsi="仿宋" w:eastAsia="仿宋" w:cs="仿宋"/>
                <w:color w:val="auto"/>
                <w:kern w:val="0"/>
                <w:sz w:val="20"/>
                <w:szCs w:val="20"/>
                <w:lang w:val="en-US" w:eastAsia="zh-CN" w:bidi="ar"/>
              </w:rPr>
              <w:t>3</w:t>
            </w:r>
            <w:r>
              <w:rPr>
                <w:rFonts w:ascii="仿宋" w:hAnsi="仿宋" w:eastAsia="仿宋" w:cs="仿宋"/>
                <w:color w:val="auto"/>
                <w:kern w:val="0"/>
                <w:sz w:val="20"/>
                <w:szCs w:val="20"/>
                <w:lang w:val="en-US" w:eastAsia="zh-CN" w:bidi="ar"/>
              </w:rPr>
              <w:t>.</w:t>
            </w:r>
            <w:r>
              <w:rPr>
                <w:rFonts w:hint="eastAsia" w:ascii="仿宋" w:hAnsi="仿宋" w:eastAsia="仿宋" w:cs="仿宋"/>
                <w:color w:val="auto"/>
                <w:kern w:val="0"/>
                <w:sz w:val="20"/>
                <w:szCs w:val="20"/>
                <w:lang w:val="en-US" w:eastAsia="zh-CN" w:bidi="ar"/>
              </w:rPr>
              <w:t>培训天数（天）</w:t>
            </w:r>
          </w:p>
        </w:tc>
        <w:tc>
          <w:tcPr>
            <w:tcW w:w="1436" w:type="dxa"/>
            <w:vAlign w:val="center"/>
          </w:tcPr>
          <w:p w14:paraId="4BCB78E5">
            <w:pPr>
              <w:keepNext w:val="0"/>
              <w:keepLines w:val="0"/>
              <w:widowControl/>
              <w:suppressLineNumbers w:val="0"/>
              <w:jc w:val="center"/>
              <w:rPr>
                <w:rFonts w:hint="default"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3</w:t>
            </w:r>
          </w:p>
        </w:tc>
        <w:tc>
          <w:tcPr>
            <w:tcW w:w="4767" w:type="dxa"/>
            <w:vAlign w:val="center"/>
          </w:tcPr>
          <w:p w14:paraId="3D9C96FE">
            <w:pPr>
              <w:pStyle w:val="7"/>
              <w:ind w:left="0" w:leftChars="0" w:firstLine="0" w:firstLineChars="0"/>
              <w:jc w:val="both"/>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3天</w:t>
            </w:r>
          </w:p>
        </w:tc>
        <w:tc>
          <w:tcPr>
            <w:tcW w:w="2322" w:type="dxa"/>
          </w:tcPr>
          <w:p w14:paraId="42F5240E">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3</w:t>
            </w:r>
            <w:r>
              <w:rPr>
                <w:rFonts w:hint="eastAsia" w:ascii="仿宋" w:hAnsi="仿宋" w:eastAsia="仿宋" w:cs="仿宋"/>
                <w:color w:val="auto"/>
                <w:kern w:val="0"/>
                <w:sz w:val="20"/>
                <w:szCs w:val="20"/>
                <w:lang w:val="en-US" w:eastAsia="zh-CN" w:bidi="ar"/>
              </w:rPr>
              <w:t xml:space="preserve">分 </w:t>
            </w:r>
          </w:p>
          <w:p w14:paraId="6E1C8BD6">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4FBC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0EBB8E62">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restart"/>
            <w:vAlign w:val="center"/>
          </w:tcPr>
          <w:p w14:paraId="5686B457">
            <w:pPr>
              <w:keepNext w:val="0"/>
              <w:keepLines w:val="0"/>
              <w:widowControl/>
              <w:suppressLineNumbers w:val="0"/>
              <w:jc w:val="both"/>
              <w:rPr>
                <w:rFonts w:hint="default"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C2.时效指标</w:t>
            </w:r>
          </w:p>
        </w:tc>
        <w:tc>
          <w:tcPr>
            <w:tcW w:w="2274" w:type="dxa"/>
            <w:shd w:val="clear" w:color="auto" w:fill="auto"/>
            <w:vAlign w:val="center"/>
          </w:tcPr>
          <w:p w14:paraId="3A7F6048">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C2</w:t>
            </w:r>
            <w:r>
              <w:rPr>
                <w:rFonts w:hint="eastAsia" w:ascii="仿宋" w:hAnsi="仿宋" w:eastAsia="仿宋" w:cs="仿宋"/>
                <w:color w:val="auto"/>
                <w:kern w:val="0"/>
                <w:sz w:val="20"/>
                <w:szCs w:val="20"/>
                <w:lang w:val="en-US" w:eastAsia="zh-CN" w:bidi="ar"/>
              </w:rPr>
              <w:t>1</w:t>
            </w:r>
            <w:r>
              <w:rPr>
                <w:rFonts w:ascii="仿宋" w:hAnsi="仿宋" w:eastAsia="仿宋" w:cs="仿宋"/>
                <w:color w:val="auto"/>
                <w:kern w:val="0"/>
                <w:sz w:val="20"/>
                <w:szCs w:val="20"/>
                <w:lang w:val="en-US" w:eastAsia="zh-CN" w:bidi="ar"/>
              </w:rPr>
              <w:t>.</w:t>
            </w:r>
            <w:r>
              <w:rPr>
                <w:rFonts w:hint="eastAsia" w:ascii="仿宋" w:hAnsi="仿宋" w:eastAsia="仿宋" w:cs="仿宋"/>
                <w:color w:val="auto"/>
                <w:kern w:val="0"/>
                <w:sz w:val="20"/>
                <w:szCs w:val="20"/>
                <w:lang w:val="en-US" w:eastAsia="zh-CN" w:bidi="ar"/>
              </w:rPr>
              <w:t>培训工作完成及时性</w:t>
            </w:r>
          </w:p>
        </w:tc>
        <w:tc>
          <w:tcPr>
            <w:tcW w:w="1436" w:type="dxa"/>
            <w:vAlign w:val="center"/>
          </w:tcPr>
          <w:p w14:paraId="7447015E">
            <w:pPr>
              <w:keepNext w:val="0"/>
              <w:keepLines w:val="0"/>
              <w:widowControl/>
              <w:suppressLineNumbers w:val="0"/>
              <w:jc w:val="center"/>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3</w:t>
            </w:r>
          </w:p>
        </w:tc>
        <w:tc>
          <w:tcPr>
            <w:tcW w:w="4767" w:type="dxa"/>
            <w:vAlign w:val="center"/>
          </w:tcPr>
          <w:p w14:paraId="185ECB57">
            <w:pPr>
              <w:keepNext w:val="0"/>
              <w:keepLines w:val="0"/>
              <w:widowControl/>
              <w:suppressLineNumbers w:val="0"/>
              <w:jc w:val="both"/>
              <w:rPr>
                <w:rFonts w:hint="default"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于2025年12月31日前完成培训</w:t>
            </w:r>
          </w:p>
        </w:tc>
        <w:tc>
          <w:tcPr>
            <w:tcW w:w="2322" w:type="dxa"/>
          </w:tcPr>
          <w:p w14:paraId="0FA3954B">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按计划完成</w:t>
            </w:r>
            <w:r>
              <w:rPr>
                <w:rFonts w:ascii="Wingdings 2" w:hAnsi="Wingdings 2" w:eastAsia="Wingdings 2" w:cs="Wingdings 2"/>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3</w:t>
            </w:r>
            <w:r>
              <w:rPr>
                <w:rFonts w:hint="eastAsia" w:ascii="仿宋" w:hAnsi="仿宋" w:eastAsia="仿宋" w:cs="仿宋"/>
                <w:color w:val="auto"/>
                <w:kern w:val="0"/>
                <w:sz w:val="20"/>
                <w:szCs w:val="20"/>
                <w:lang w:val="en-US" w:eastAsia="zh-CN" w:bidi="ar"/>
              </w:rPr>
              <w:t>分</w:t>
            </w:r>
          </w:p>
          <w:p w14:paraId="44FE5871">
            <w:pPr>
              <w:keepNext w:val="0"/>
              <w:keepLines w:val="0"/>
              <w:widowControl/>
              <w:suppressLineNumbers w:val="0"/>
              <w:jc w:val="left"/>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未按计划完成</w:t>
            </w:r>
            <w:r>
              <w:rPr>
                <w:rFonts w:hint="default" w:ascii="Wingdings 2" w:hAnsi="Wingdings 2" w:eastAsia="Wingdings 2" w:cs="Wingdings 2"/>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3F2DC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63B02DD6">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293F74FB">
            <w:pPr>
              <w:pStyle w:val="7"/>
              <w:jc w:val="both"/>
              <w:rPr>
                <w:rFonts w:hint="eastAsia" w:ascii="仿宋_GB2312" w:hAnsi="仿宋_GB2312" w:eastAsia="仿宋_GB2312" w:cs="仿宋_GB2312"/>
                <w:color w:val="auto"/>
                <w:sz w:val="32"/>
                <w:szCs w:val="40"/>
                <w:vertAlign w:val="baseline"/>
                <w:lang w:val="en-US" w:eastAsia="zh-CN"/>
              </w:rPr>
            </w:pPr>
          </w:p>
        </w:tc>
        <w:tc>
          <w:tcPr>
            <w:tcW w:w="2274" w:type="dxa"/>
            <w:shd w:val="clear" w:color="auto" w:fill="auto"/>
            <w:vAlign w:val="center"/>
          </w:tcPr>
          <w:p w14:paraId="4B70BBE4">
            <w:pPr>
              <w:keepNext w:val="0"/>
              <w:keepLines w:val="0"/>
              <w:widowControl/>
              <w:suppressLineNumbers w:val="0"/>
              <w:jc w:val="left"/>
              <w:rPr>
                <w:rFonts w:hint="default"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C2</w:t>
            </w:r>
            <w:r>
              <w:rPr>
                <w:rFonts w:hint="eastAsia" w:ascii="仿宋" w:hAnsi="仿宋" w:eastAsia="仿宋" w:cs="仿宋"/>
                <w:color w:val="auto"/>
                <w:kern w:val="0"/>
                <w:sz w:val="20"/>
                <w:szCs w:val="20"/>
                <w:lang w:val="en-US" w:eastAsia="zh-CN" w:bidi="ar"/>
              </w:rPr>
              <w:t>2</w:t>
            </w:r>
            <w:r>
              <w:rPr>
                <w:rFonts w:ascii="仿宋" w:hAnsi="仿宋" w:eastAsia="仿宋" w:cs="仿宋"/>
                <w:color w:val="auto"/>
                <w:kern w:val="0"/>
                <w:sz w:val="20"/>
                <w:szCs w:val="20"/>
                <w:lang w:val="en-US" w:eastAsia="zh-CN" w:bidi="ar"/>
              </w:rPr>
              <w:t>.</w:t>
            </w:r>
            <w:r>
              <w:rPr>
                <w:rFonts w:hint="eastAsia" w:ascii="仿宋" w:hAnsi="仿宋" w:eastAsia="仿宋" w:cs="仿宋"/>
                <w:color w:val="auto"/>
                <w:kern w:val="0"/>
                <w:sz w:val="20"/>
                <w:szCs w:val="20"/>
                <w:lang w:val="en-US" w:eastAsia="zh-CN" w:bidi="ar"/>
              </w:rPr>
              <w:t>资金到位及时性</w:t>
            </w:r>
          </w:p>
        </w:tc>
        <w:tc>
          <w:tcPr>
            <w:tcW w:w="1436" w:type="dxa"/>
            <w:vAlign w:val="center"/>
          </w:tcPr>
          <w:p w14:paraId="2F5BC074">
            <w:pPr>
              <w:keepNext w:val="0"/>
              <w:keepLines w:val="0"/>
              <w:widowControl/>
              <w:suppressLineNumbers w:val="0"/>
              <w:jc w:val="center"/>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3</w:t>
            </w:r>
          </w:p>
        </w:tc>
        <w:tc>
          <w:tcPr>
            <w:tcW w:w="4767" w:type="dxa"/>
            <w:vAlign w:val="center"/>
          </w:tcPr>
          <w:p w14:paraId="1FBB401C">
            <w:pPr>
              <w:pStyle w:val="7"/>
              <w:ind w:left="0" w:leftChars="0" w:firstLine="0" w:firstLineChars="0"/>
              <w:jc w:val="both"/>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于2025年12月31日前资金到位</w:t>
            </w:r>
          </w:p>
        </w:tc>
        <w:tc>
          <w:tcPr>
            <w:tcW w:w="2322" w:type="dxa"/>
          </w:tcPr>
          <w:p w14:paraId="543ADC66">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按计划完成</w:t>
            </w:r>
            <w:r>
              <w:rPr>
                <w:rFonts w:ascii="Wingdings 2" w:hAnsi="Wingdings 2" w:eastAsia="Wingdings 2" w:cs="Wingdings 2"/>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3</w:t>
            </w:r>
            <w:r>
              <w:rPr>
                <w:rFonts w:hint="eastAsia" w:ascii="仿宋" w:hAnsi="仿宋" w:eastAsia="仿宋" w:cs="仿宋"/>
                <w:color w:val="auto"/>
                <w:kern w:val="0"/>
                <w:sz w:val="20"/>
                <w:szCs w:val="20"/>
                <w:lang w:val="en-US" w:eastAsia="zh-CN" w:bidi="ar"/>
              </w:rPr>
              <w:t>分</w:t>
            </w:r>
          </w:p>
          <w:p w14:paraId="27297A5E">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未按计划完成</w:t>
            </w:r>
            <w:r>
              <w:rPr>
                <w:rFonts w:hint="default" w:ascii="Wingdings 2" w:hAnsi="Wingdings 2" w:eastAsia="Wingdings 2" w:cs="Wingdings 2"/>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2B8FF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18CEB21E">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restart"/>
            <w:vAlign w:val="center"/>
          </w:tcPr>
          <w:p w14:paraId="3F17E199">
            <w:pPr>
              <w:keepNext w:val="0"/>
              <w:keepLines w:val="0"/>
              <w:widowControl/>
              <w:suppressLineNumbers w:val="0"/>
              <w:jc w:val="both"/>
              <w:rPr>
                <w:rFonts w:hint="default"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C3.质量指标</w:t>
            </w:r>
          </w:p>
        </w:tc>
        <w:tc>
          <w:tcPr>
            <w:tcW w:w="2274" w:type="dxa"/>
            <w:shd w:val="clear" w:color="auto" w:fill="auto"/>
            <w:vAlign w:val="center"/>
          </w:tcPr>
          <w:p w14:paraId="6EF273C0">
            <w:pPr>
              <w:keepNext w:val="0"/>
              <w:keepLines w:val="0"/>
              <w:widowControl/>
              <w:suppressLineNumbers w:val="0"/>
              <w:jc w:val="left"/>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C</w:t>
            </w:r>
            <w:r>
              <w:rPr>
                <w:rFonts w:hint="eastAsia" w:ascii="仿宋" w:hAnsi="仿宋" w:eastAsia="仿宋" w:cs="仿宋"/>
                <w:color w:val="auto"/>
                <w:kern w:val="0"/>
                <w:sz w:val="20"/>
                <w:szCs w:val="20"/>
                <w:lang w:val="en-US" w:eastAsia="zh-CN" w:bidi="ar"/>
              </w:rPr>
              <w:t>31</w:t>
            </w:r>
            <w:r>
              <w:rPr>
                <w:rFonts w:ascii="仿宋" w:hAnsi="仿宋" w:eastAsia="仿宋" w:cs="仿宋"/>
                <w:color w:val="auto"/>
                <w:kern w:val="0"/>
                <w:sz w:val="20"/>
                <w:szCs w:val="20"/>
                <w:lang w:val="en-US" w:eastAsia="zh-CN" w:bidi="ar"/>
              </w:rPr>
              <w:t>.</w:t>
            </w:r>
            <w:r>
              <w:rPr>
                <w:rFonts w:hint="eastAsia" w:ascii="仿宋" w:hAnsi="仿宋" w:eastAsia="仿宋" w:cs="仿宋"/>
                <w:color w:val="auto"/>
                <w:kern w:val="0"/>
                <w:sz w:val="20"/>
                <w:szCs w:val="20"/>
                <w:lang w:val="en-US" w:eastAsia="zh-CN" w:bidi="ar"/>
              </w:rPr>
              <w:t>培训出勤率（%）</w:t>
            </w:r>
          </w:p>
        </w:tc>
        <w:tc>
          <w:tcPr>
            <w:tcW w:w="1436" w:type="dxa"/>
            <w:vAlign w:val="center"/>
          </w:tcPr>
          <w:p w14:paraId="293DAF9C">
            <w:pPr>
              <w:keepNext w:val="0"/>
              <w:keepLines w:val="0"/>
              <w:widowControl/>
              <w:suppressLineNumbers w:val="0"/>
              <w:jc w:val="center"/>
              <w:rPr>
                <w:rFonts w:hint="default" w:ascii="仿宋" w:hAnsi="仿宋" w:eastAsia="仿宋" w:cs="仿宋"/>
                <w:color w:val="auto"/>
                <w:kern w:val="0"/>
                <w:sz w:val="20"/>
                <w:szCs w:val="20"/>
                <w:lang w:val="en-US" w:eastAsia="zh-CN" w:bidi="ar"/>
              </w:rPr>
            </w:pPr>
            <w:r>
              <w:rPr>
                <w:rFonts w:hint="eastAsia" w:ascii="仿宋" w:hAnsi="仿宋" w:cs="仿宋"/>
                <w:color w:val="auto"/>
                <w:kern w:val="0"/>
                <w:sz w:val="20"/>
                <w:szCs w:val="20"/>
                <w:lang w:val="en-US" w:eastAsia="zh-CN" w:bidi="ar"/>
              </w:rPr>
              <w:t>3</w:t>
            </w:r>
          </w:p>
        </w:tc>
        <w:tc>
          <w:tcPr>
            <w:tcW w:w="4767" w:type="dxa"/>
            <w:vAlign w:val="center"/>
          </w:tcPr>
          <w:p w14:paraId="13F0DC57">
            <w:pPr>
              <w:pStyle w:val="7"/>
              <w:ind w:left="0" w:leftChars="0" w:firstLine="0" w:firstLineChars="0"/>
              <w:jc w:val="both"/>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培训签到率达到</w:t>
            </w:r>
            <w:r>
              <w:rPr>
                <w:rFonts w:hint="eastAsia" w:ascii="仿宋" w:hAnsi="仿宋" w:cs="仿宋"/>
                <w:color w:val="auto"/>
                <w:kern w:val="0"/>
                <w:sz w:val="20"/>
                <w:szCs w:val="20"/>
                <w:lang w:val="en-US" w:eastAsia="zh-CN" w:bidi="ar"/>
              </w:rPr>
              <w:t>100</w:t>
            </w:r>
            <w:r>
              <w:rPr>
                <w:rFonts w:hint="eastAsia" w:ascii="仿宋" w:hAnsi="仿宋" w:eastAsia="仿宋" w:cs="仿宋"/>
                <w:color w:val="auto"/>
                <w:kern w:val="0"/>
                <w:sz w:val="20"/>
                <w:szCs w:val="20"/>
                <w:lang w:val="en-US" w:eastAsia="zh-CN" w:bidi="ar"/>
              </w:rPr>
              <w:t>%，签到表中具有签到人签字，学员无缺勤、迟到现象</w:t>
            </w:r>
          </w:p>
        </w:tc>
        <w:tc>
          <w:tcPr>
            <w:tcW w:w="2322" w:type="dxa"/>
          </w:tcPr>
          <w:p w14:paraId="162D1474">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3</w:t>
            </w:r>
            <w:r>
              <w:rPr>
                <w:rFonts w:hint="eastAsia" w:ascii="仿宋" w:hAnsi="仿宋" w:eastAsia="仿宋" w:cs="仿宋"/>
                <w:color w:val="auto"/>
                <w:kern w:val="0"/>
                <w:sz w:val="20"/>
                <w:szCs w:val="20"/>
                <w:lang w:val="en-US" w:eastAsia="zh-CN" w:bidi="ar"/>
              </w:rPr>
              <w:t xml:space="preserve">分 </w:t>
            </w:r>
          </w:p>
          <w:p w14:paraId="77EE727C">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5F398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6292C5F4">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564129EB">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p>
        </w:tc>
        <w:tc>
          <w:tcPr>
            <w:tcW w:w="2274" w:type="dxa"/>
            <w:shd w:val="clear" w:color="auto" w:fill="auto"/>
            <w:vAlign w:val="center"/>
          </w:tcPr>
          <w:p w14:paraId="00DBB7CA">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C</w:t>
            </w:r>
            <w:r>
              <w:rPr>
                <w:rFonts w:hint="eastAsia" w:ascii="仿宋" w:hAnsi="仿宋" w:eastAsia="仿宋" w:cs="仿宋"/>
                <w:color w:val="auto"/>
                <w:kern w:val="0"/>
                <w:sz w:val="20"/>
                <w:szCs w:val="20"/>
                <w:lang w:val="en-US" w:eastAsia="zh-CN" w:bidi="ar"/>
              </w:rPr>
              <w:t>3</w:t>
            </w:r>
            <w:r>
              <w:rPr>
                <w:rFonts w:hint="eastAsia" w:ascii="仿宋" w:hAnsi="仿宋" w:cs="仿宋"/>
                <w:color w:val="auto"/>
                <w:kern w:val="0"/>
                <w:sz w:val="20"/>
                <w:szCs w:val="20"/>
                <w:lang w:val="en-US" w:eastAsia="zh-CN" w:bidi="ar"/>
              </w:rPr>
              <w:t>2</w:t>
            </w:r>
            <w:r>
              <w:rPr>
                <w:rFonts w:ascii="仿宋" w:hAnsi="仿宋" w:eastAsia="仿宋" w:cs="仿宋"/>
                <w:color w:val="auto"/>
                <w:kern w:val="0"/>
                <w:sz w:val="20"/>
                <w:szCs w:val="20"/>
                <w:lang w:val="en-US" w:eastAsia="zh-CN" w:bidi="ar"/>
              </w:rPr>
              <w:t>.</w:t>
            </w:r>
            <w:r>
              <w:rPr>
                <w:rFonts w:hint="eastAsia" w:ascii="仿宋" w:hAnsi="仿宋" w:eastAsia="仿宋" w:cs="仿宋"/>
                <w:color w:val="auto"/>
                <w:kern w:val="0"/>
                <w:sz w:val="20"/>
                <w:szCs w:val="20"/>
                <w:lang w:val="en-US" w:eastAsia="zh-CN" w:bidi="ar"/>
              </w:rPr>
              <w:t>研讨参与度（%）</w:t>
            </w:r>
          </w:p>
        </w:tc>
        <w:tc>
          <w:tcPr>
            <w:tcW w:w="1436" w:type="dxa"/>
            <w:vAlign w:val="center"/>
          </w:tcPr>
          <w:p w14:paraId="6CC91840">
            <w:pPr>
              <w:keepNext w:val="0"/>
              <w:keepLines w:val="0"/>
              <w:widowControl/>
              <w:suppressLineNumbers w:val="0"/>
              <w:jc w:val="center"/>
              <w:rPr>
                <w:rFonts w:hint="eastAsia" w:ascii="仿宋_GB2312" w:hAnsi="仿宋_GB2312" w:eastAsia="仿宋_GB2312" w:cs="仿宋_GB2312"/>
                <w:color w:val="auto"/>
                <w:sz w:val="32"/>
                <w:szCs w:val="40"/>
                <w:vertAlign w:val="baseline"/>
                <w:lang w:val="en-US" w:eastAsia="zh-CN"/>
              </w:rPr>
            </w:pPr>
            <w:r>
              <w:rPr>
                <w:rFonts w:hint="eastAsia" w:ascii="仿宋" w:hAnsi="仿宋" w:cs="仿宋"/>
                <w:color w:val="auto"/>
                <w:kern w:val="0"/>
                <w:sz w:val="20"/>
                <w:szCs w:val="20"/>
                <w:lang w:val="en-US" w:eastAsia="zh-CN" w:bidi="ar"/>
              </w:rPr>
              <w:t>3</w:t>
            </w:r>
          </w:p>
        </w:tc>
        <w:tc>
          <w:tcPr>
            <w:tcW w:w="4767" w:type="dxa"/>
            <w:vAlign w:val="center"/>
          </w:tcPr>
          <w:p w14:paraId="06E4B111">
            <w:pPr>
              <w:pStyle w:val="7"/>
              <w:ind w:left="0" w:leftChars="0" w:firstLine="0" w:firstLineChars="0"/>
              <w:jc w:val="both"/>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研讨参与度达到</w:t>
            </w:r>
            <w:r>
              <w:rPr>
                <w:rFonts w:hint="eastAsia" w:ascii="仿宋" w:hAnsi="仿宋" w:cs="仿宋"/>
                <w:color w:val="auto"/>
                <w:kern w:val="0"/>
                <w:sz w:val="20"/>
                <w:szCs w:val="20"/>
                <w:lang w:val="en-US" w:eastAsia="zh-CN" w:bidi="ar"/>
              </w:rPr>
              <w:t>100</w:t>
            </w:r>
            <w:r>
              <w:rPr>
                <w:rFonts w:hint="eastAsia" w:ascii="仿宋" w:hAnsi="仿宋" w:eastAsia="仿宋" w:cs="仿宋"/>
                <w:color w:val="auto"/>
                <w:kern w:val="0"/>
                <w:sz w:val="20"/>
                <w:szCs w:val="20"/>
                <w:lang w:val="en-US" w:eastAsia="zh-CN" w:bidi="ar"/>
              </w:rPr>
              <w:t>%</w:t>
            </w:r>
          </w:p>
        </w:tc>
        <w:tc>
          <w:tcPr>
            <w:tcW w:w="2322" w:type="dxa"/>
          </w:tcPr>
          <w:p w14:paraId="62CE54C2">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3</w:t>
            </w:r>
            <w:r>
              <w:rPr>
                <w:rFonts w:hint="eastAsia" w:ascii="仿宋" w:hAnsi="仿宋" w:eastAsia="仿宋" w:cs="仿宋"/>
                <w:color w:val="auto"/>
                <w:kern w:val="0"/>
                <w:sz w:val="20"/>
                <w:szCs w:val="20"/>
                <w:lang w:val="en-US" w:eastAsia="zh-CN" w:bidi="ar"/>
              </w:rPr>
              <w:t xml:space="preserve">分 </w:t>
            </w:r>
          </w:p>
          <w:p w14:paraId="00ECF481">
            <w:pPr>
              <w:pStyle w:val="7"/>
              <w:ind w:left="0" w:leftChars="0" w:firstLine="0" w:firstLineChars="0"/>
              <w:rPr>
                <w:rFonts w:hint="eastAsia" w:ascii="仿宋_GB2312" w:hAnsi="仿宋_GB2312" w:eastAsia="仿宋_GB2312" w:cs="仿宋_GB2312"/>
                <w:b/>
                <w:bCs/>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77556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2141" w:type="dxa"/>
            <w:vMerge w:val="continue"/>
            <w:vAlign w:val="center"/>
          </w:tcPr>
          <w:p w14:paraId="4425E3D7">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restart"/>
            <w:vAlign w:val="center"/>
          </w:tcPr>
          <w:p w14:paraId="5C24EE57">
            <w:pPr>
              <w:keepNext w:val="0"/>
              <w:keepLines w:val="0"/>
              <w:widowControl/>
              <w:suppressLineNumbers w:val="0"/>
              <w:jc w:val="both"/>
              <w:rPr>
                <w:rFonts w:hint="default"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C4.成本指标</w:t>
            </w:r>
          </w:p>
        </w:tc>
        <w:tc>
          <w:tcPr>
            <w:tcW w:w="2274" w:type="dxa"/>
            <w:shd w:val="clear" w:color="auto" w:fill="auto"/>
            <w:vAlign w:val="center"/>
          </w:tcPr>
          <w:p w14:paraId="1E711B61">
            <w:pPr>
              <w:keepNext w:val="0"/>
              <w:keepLines w:val="0"/>
              <w:widowControl/>
              <w:suppressLineNumbers w:val="0"/>
              <w:jc w:val="left"/>
              <w:rPr>
                <w:rFonts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C41.</w:t>
            </w:r>
            <w:r>
              <w:rPr>
                <w:rFonts w:hint="eastAsia" w:ascii="仿宋" w:hAnsi="仿宋" w:eastAsia="仿宋" w:cs="仿宋"/>
                <w:color w:val="auto"/>
                <w:kern w:val="0"/>
                <w:sz w:val="20"/>
                <w:szCs w:val="20"/>
                <w:lang w:val="en-US" w:eastAsia="zh-CN" w:bidi="ar"/>
              </w:rPr>
              <w:t>培训人均成本（元）</w:t>
            </w:r>
          </w:p>
        </w:tc>
        <w:tc>
          <w:tcPr>
            <w:tcW w:w="1436" w:type="dxa"/>
            <w:vAlign w:val="center"/>
          </w:tcPr>
          <w:p w14:paraId="070566AE">
            <w:pPr>
              <w:keepNext w:val="0"/>
              <w:keepLines w:val="0"/>
              <w:widowControl/>
              <w:suppressLineNumbers w:val="0"/>
              <w:jc w:val="center"/>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3</w:t>
            </w:r>
          </w:p>
        </w:tc>
        <w:tc>
          <w:tcPr>
            <w:tcW w:w="4767" w:type="dxa"/>
            <w:vAlign w:val="center"/>
          </w:tcPr>
          <w:p w14:paraId="4EA46030">
            <w:pPr>
              <w:keepNext w:val="0"/>
              <w:keepLines w:val="0"/>
              <w:widowControl/>
              <w:suppressLineNumbers w:val="0"/>
              <w:jc w:val="both"/>
              <w:rPr>
                <w:rFonts w:hint="default"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培训人均成本400元</w:t>
            </w:r>
          </w:p>
        </w:tc>
        <w:tc>
          <w:tcPr>
            <w:tcW w:w="2322" w:type="dxa"/>
          </w:tcPr>
          <w:p w14:paraId="44CC9CBB">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3</w:t>
            </w:r>
            <w:r>
              <w:rPr>
                <w:rFonts w:hint="eastAsia" w:ascii="仿宋" w:hAnsi="仿宋" w:eastAsia="仿宋" w:cs="仿宋"/>
                <w:color w:val="auto"/>
                <w:kern w:val="0"/>
                <w:sz w:val="20"/>
                <w:szCs w:val="20"/>
                <w:lang w:val="en-US" w:eastAsia="zh-CN" w:bidi="ar"/>
              </w:rPr>
              <w:t xml:space="preserve">分 </w:t>
            </w:r>
          </w:p>
          <w:p w14:paraId="401D093A">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540FA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2141" w:type="dxa"/>
            <w:vMerge w:val="continue"/>
            <w:vAlign w:val="center"/>
          </w:tcPr>
          <w:p w14:paraId="6E49AFD2">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Merge w:val="continue"/>
            <w:vAlign w:val="center"/>
          </w:tcPr>
          <w:p w14:paraId="149F55FF">
            <w:pPr>
              <w:keepNext w:val="0"/>
              <w:keepLines w:val="0"/>
              <w:widowControl/>
              <w:suppressLineNumbers w:val="0"/>
              <w:jc w:val="both"/>
              <w:rPr>
                <w:rFonts w:ascii="仿宋" w:hAnsi="仿宋" w:eastAsia="仿宋" w:cs="仿宋"/>
                <w:color w:val="auto"/>
                <w:kern w:val="0"/>
                <w:sz w:val="20"/>
                <w:szCs w:val="20"/>
                <w:lang w:val="en-US" w:eastAsia="zh-CN" w:bidi="ar"/>
              </w:rPr>
            </w:pPr>
          </w:p>
        </w:tc>
        <w:tc>
          <w:tcPr>
            <w:tcW w:w="2274" w:type="dxa"/>
            <w:shd w:val="clear" w:color="auto" w:fill="auto"/>
            <w:vAlign w:val="center"/>
          </w:tcPr>
          <w:p w14:paraId="5EF8AF59">
            <w:pPr>
              <w:keepNext w:val="0"/>
              <w:keepLines w:val="0"/>
              <w:widowControl/>
              <w:suppressLineNumbers w:val="0"/>
              <w:jc w:val="left"/>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C42.培训总成本（万元）</w:t>
            </w:r>
          </w:p>
        </w:tc>
        <w:tc>
          <w:tcPr>
            <w:tcW w:w="1436" w:type="dxa"/>
            <w:vAlign w:val="center"/>
          </w:tcPr>
          <w:p w14:paraId="6B30B8D6">
            <w:pPr>
              <w:keepNext w:val="0"/>
              <w:keepLines w:val="0"/>
              <w:widowControl/>
              <w:suppressLineNumbers w:val="0"/>
              <w:jc w:val="center"/>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highlight w:val="none"/>
                <w:lang w:val="en-US" w:eastAsia="zh-CN" w:bidi="ar"/>
              </w:rPr>
              <w:t>3</w:t>
            </w:r>
          </w:p>
        </w:tc>
        <w:tc>
          <w:tcPr>
            <w:tcW w:w="4767" w:type="dxa"/>
            <w:vAlign w:val="center"/>
          </w:tcPr>
          <w:p w14:paraId="6EA52F32">
            <w:pPr>
              <w:keepNext w:val="0"/>
              <w:keepLines w:val="0"/>
              <w:widowControl/>
              <w:suppressLineNumbers w:val="0"/>
              <w:jc w:val="both"/>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年度培训成本目标值10.68万元，实际培训成本10.56，存在0.12万元差异。</w:t>
            </w:r>
          </w:p>
        </w:tc>
        <w:tc>
          <w:tcPr>
            <w:tcW w:w="2322" w:type="dxa"/>
          </w:tcPr>
          <w:p w14:paraId="03BC196C">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仿宋" w:hAnsi="仿宋" w:eastAsia="仿宋" w:cs="仿宋"/>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，得</w:t>
            </w:r>
            <w:r>
              <w:rPr>
                <w:rFonts w:hint="eastAsia" w:ascii="仿宋" w:hAnsi="仿宋" w:cs="仿宋"/>
                <w:color w:val="auto"/>
                <w:kern w:val="0"/>
                <w:sz w:val="20"/>
                <w:szCs w:val="20"/>
                <w:lang w:val="en-US" w:eastAsia="zh-CN" w:bidi="ar"/>
              </w:rPr>
              <w:t>3</w:t>
            </w:r>
            <w:r>
              <w:rPr>
                <w:rFonts w:hint="eastAsia" w:ascii="仿宋" w:hAnsi="仿宋" w:eastAsia="仿宋" w:cs="仿宋"/>
                <w:color w:val="auto"/>
                <w:kern w:val="0"/>
                <w:sz w:val="20"/>
                <w:szCs w:val="20"/>
                <w:lang w:val="en-US" w:eastAsia="zh-CN" w:bidi="ar"/>
              </w:rPr>
              <w:t xml:space="preserve">分 </w:t>
            </w:r>
          </w:p>
          <w:p w14:paraId="03A0E164">
            <w:pPr>
              <w:pStyle w:val="7"/>
              <w:ind w:left="0" w:leftChars="0" w:firstLine="0" w:firstLineChars="0"/>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否</w:t>
            </w:r>
            <w:r>
              <w:rPr>
                <w:rFonts w:hint="eastAsia" w:ascii="仿宋" w:hAnsi="仿宋" w:eastAsia="仿宋" w:cs="仿宋"/>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，不得分</w:t>
            </w:r>
          </w:p>
        </w:tc>
      </w:tr>
      <w:tr w14:paraId="6EFA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restart"/>
            <w:vAlign w:val="center"/>
          </w:tcPr>
          <w:p w14:paraId="07BEC567">
            <w:pPr>
              <w:keepNext w:val="0"/>
              <w:keepLines w:val="0"/>
              <w:widowControl/>
              <w:suppressLineNumbers w:val="0"/>
              <w:jc w:val="left"/>
              <w:rPr>
                <w:rFonts w:hint="eastAsia" w:ascii="仿宋_GB2312" w:hAnsi="仿宋_GB2312" w:eastAsia="仿宋_GB2312" w:cs="仿宋_GB2312"/>
                <w:color w:val="auto"/>
                <w:sz w:val="32"/>
                <w:szCs w:val="40"/>
                <w:highlight w:val="none"/>
                <w:vertAlign w:val="baseline"/>
                <w:lang w:val="en-US" w:eastAsia="zh-CN"/>
              </w:rPr>
            </w:pPr>
            <w:r>
              <w:rPr>
                <w:rFonts w:ascii="仿宋" w:hAnsi="仿宋" w:eastAsia="仿宋" w:cs="仿宋"/>
                <w:b/>
                <w:bCs/>
                <w:color w:val="auto"/>
                <w:kern w:val="0"/>
                <w:sz w:val="20"/>
                <w:szCs w:val="20"/>
                <w:highlight w:val="none"/>
                <w:lang w:val="en-US" w:eastAsia="zh-CN" w:bidi="ar"/>
              </w:rPr>
              <w:t>D.项目效果</w:t>
            </w:r>
            <w:r>
              <w:rPr>
                <w:rFonts w:hint="eastAsia" w:ascii="仿宋" w:hAnsi="仿宋" w:eastAsia="仿宋" w:cs="仿宋"/>
                <w:b/>
                <w:bCs/>
                <w:color w:val="auto"/>
                <w:kern w:val="0"/>
                <w:sz w:val="20"/>
                <w:szCs w:val="20"/>
                <w:highlight w:val="none"/>
                <w:lang w:val="en-US" w:eastAsia="zh-CN" w:bidi="ar"/>
              </w:rPr>
              <w:t>（31%）</w:t>
            </w:r>
          </w:p>
        </w:tc>
        <w:tc>
          <w:tcPr>
            <w:tcW w:w="1432" w:type="dxa"/>
            <w:vAlign w:val="center"/>
          </w:tcPr>
          <w:p w14:paraId="416F59A7">
            <w:pPr>
              <w:keepNext w:val="0"/>
              <w:keepLines w:val="0"/>
              <w:widowControl/>
              <w:suppressLineNumbers w:val="0"/>
              <w:jc w:val="both"/>
              <w:rPr>
                <w:rFonts w:hint="eastAsia" w:ascii="仿宋_GB2312" w:hAnsi="仿宋_GB2312" w:eastAsia="仿宋_GB2312" w:cs="仿宋_GB2312"/>
                <w:color w:val="auto"/>
                <w:sz w:val="32"/>
                <w:szCs w:val="40"/>
                <w:highlight w:val="none"/>
                <w:vertAlign w:val="baseline"/>
                <w:lang w:val="en-US" w:eastAsia="zh-CN"/>
              </w:rPr>
            </w:pPr>
            <w:r>
              <w:rPr>
                <w:rFonts w:ascii="仿宋" w:hAnsi="仿宋" w:eastAsia="仿宋" w:cs="仿宋"/>
                <w:color w:val="auto"/>
                <w:kern w:val="0"/>
                <w:sz w:val="20"/>
                <w:szCs w:val="20"/>
                <w:highlight w:val="none"/>
                <w:lang w:val="en-US" w:eastAsia="zh-CN" w:bidi="ar"/>
              </w:rPr>
              <w:t>D1.社会效益</w:t>
            </w:r>
          </w:p>
        </w:tc>
        <w:tc>
          <w:tcPr>
            <w:tcW w:w="2274" w:type="dxa"/>
            <w:shd w:val="clear" w:color="auto" w:fill="auto"/>
            <w:vAlign w:val="center"/>
          </w:tcPr>
          <w:p w14:paraId="6D8DC96C">
            <w:pPr>
              <w:keepNext w:val="0"/>
              <w:keepLines w:val="0"/>
              <w:widowControl/>
              <w:suppressLineNumbers w:val="0"/>
              <w:jc w:val="left"/>
              <w:rPr>
                <w:rFonts w:hint="eastAsia" w:ascii="仿宋" w:hAnsi="仿宋" w:eastAsia="仿宋" w:cs="仿宋"/>
                <w:color w:val="auto"/>
                <w:kern w:val="0"/>
                <w:sz w:val="20"/>
                <w:szCs w:val="20"/>
                <w:highlight w:val="none"/>
                <w:lang w:val="en-US" w:eastAsia="zh-CN" w:bidi="ar"/>
              </w:rPr>
            </w:pPr>
            <w:r>
              <w:rPr>
                <w:rFonts w:ascii="仿宋" w:hAnsi="仿宋" w:eastAsia="仿宋" w:cs="仿宋"/>
                <w:color w:val="auto"/>
                <w:kern w:val="0"/>
                <w:sz w:val="20"/>
                <w:szCs w:val="20"/>
                <w:highlight w:val="none"/>
                <w:lang w:val="en-US" w:eastAsia="zh-CN" w:bidi="ar"/>
              </w:rPr>
              <w:t>D</w:t>
            </w:r>
            <w:r>
              <w:rPr>
                <w:rFonts w:hint="eastAsia" w:ascii="仿宋" w:hAnsi="仿宋" w:eastAsia="仿宋" w:cs="仿宋"/>
                <w:color w:val="auto"/>
                <w:kern w:val="0"/>
                <w:sz w:val="20"/>
                <w:szCs w:val="20"/>
                <w:highlight w:val="none"/>
                <w:lang w:val="en-US" w:eastAsia="zh-CN" w:bidi="ar"/>
              </w:rPr>
              <w:t>1</w:t>
            </w:r>
            <w:r>
              <w:rPr>
                <w:rFonts w:ascii="仿宋" w:hAnsi="仿宋" w:eastAsia="仿宋" w:cs="仿宋"/>
                <w:color w:val="auto"/>
                <w:kern w:val="0"/>
                <w:sz w:val="20"/>
                <w:szCs w:val="20"/>
                <w:highlight w:val="none"/>
                <w:lang w:val="en-US" w:eastAsia="zh-CN" w:bidi="ar"/>
              </w:rPr>
              <w:t xml:space="preserve">1.通过项目规范管理， </w:t>
            </w:r>
            <w:r>
              <w:rPr>
                <w:rFonts w:hint="eastAsia" w:ascii="仿宋" w:hAnsi="仿宋" w:eastAsia="仿宋" w:cs="仿宋"/>
                <w:color w:val="auto"/>
                <w:kern w:val="0"/>
                <w:sz w:val="20"/>
                <w:szCs w:val="20"/>
                <w:highlight w:val="none"/>
                <w:lang w:val="en-US" w:eastAsia="zh-CN" w:bidi="ar"/>
              </w:rPr>
              <w:t>提高干部履职能力</w:t>
            </w:r>
            <w:r>
              <w:rPr>
                <w:rFonts w:hint="eastAsia" w:ascii="仿宋" w:hAnsi="仿宋" w:cs="仿宋"/>
                <w:color w:val="auto"/>
                <w:kern w:val="0"/>
                <w:sz w:val="20"/>
                <w:szCs w:val="20"/>
                <w:highlight w:val="none"/>
                <w:lang w:val="en-US" w:eastAsia="zh-CN" w:bidi="ar"/>
              </w:rPr>
              <w:t>。</w:t>
            </w:r>
          </w:p>
        </w:tc>
        <w:tc>
          <w:tcPr>
            <w:tcW w:w="1436" w:type="dxa"/>
            <w:vAlign w:val="center"/>
          </w:tcPr>
          <w:p w14:paraId="24D514EB">
            <w:pPr>
              <w:keepNext w:val="0"/>
              <w:keepLines w:val="0"/>
              <w:widowControl/>
              <w:suppressLineNumbers w:val="0"/>
              <w:jc w:val="center"/>
              <w:rPr>
                <w:rFonts w:hint="default" w:ascii="仿宋_GB2312" w:hAnsi="仿宋_GB2312" w:eastAsia="仿宋_GB2312" w:cs="仿宋_GB2312"/>
                <w:color w:val="auto"/>
                <w:sz w:val="32"/>
                <w:szCs w:val="40"/>
                <w:vertAlign w:val="baseline"/>
                <w:lang w:val="en-US" w:eastAsia="zh-CN"/>
              </w:rPr>
            </w:pPr>
            <w:r>
              <w:rPr>
                <w:rFonts w:hint="eastAsia" w:ascii="仿宋" w:hAnsi="仿宋" w:cs="仿宋"/>
                <w:color w:val="auto"/>
                <w:kern w:val="0"/>
                <w:sz w:val="20"/>
                <w:szCs w:val="20"/>
                <w:lang w:val="en-US" w:eastAsia="zh-CN" w:bidi="ar"/>
              </w:rPr>
              <w:t>15</w:t>
            </w:r>
          </w:p>
        </w:tc>
        <w:tc>
          <w:tcPr>
            <w:tcW w:w="4767" w:type="dxa"/>
            <w:vAlign w:val="center"/>
          </w:tcPr>
          <w:p w14:paraId="44A27FE1">
            <w:pPr>
              <w:pStyle w:val="7"/>
              <w:ind w:left="0" w:leftChars="0" w:firstLine="0" w:firstLineChars="0"/>
              <w:jc w:val="both"/>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 xml:space="preserve">显著程度Y=[（感到显著人数×100%+感到明显人数×60%+感到 一般人数×30%）/调查问卷回收总数]×100% </w:t>
            </w:r>
          </w:p>
          <w:p w14:paraId="33A25D7B">
            <w:pPr>
              <w:pStyle w:val="7"/>
              <w:ind w:left="0" w:leftChars="0" w:firstLine="0" w:firstLineChars="0"/>
              <w:jc w:val="both"/>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感到显著的人数：</w:t>
            </w:r>
            <w:r>
              <w:rPr>
                <w:rFonts w:hint="eastAsia" w:ascii="仿宋" w:hAnsi="仿宋" w:cs="仿宋"/>
                <w:color w:val="auto"/>
                <w:kern w:val="0"/>
                <w:sz w:val="20"/>
                <w:szCs w:val="20"/>
                <w:lang w:val="en-US" w:eastAsia="zh-CN" w:bidi="ar"/>
              </w:rPr>
              <w:t>61人</w:t>
            </w:r>
          </w:p>
          <w:p w14:paraId="537BE497">
            <w:pPr>
              <w:pStyle w:val="7"/>
              <w:ind w:left="0" w:leftChars="0" w:firstLine="0" w:firstLineChars="0"/>
              <w:jc w:val="both"/>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感到明显的人数：27</w:t>
            </w:r>
            <w:r>
              <w:rPr>
                <w:rFonts w:hint="eastAsia" w:ascii="仿宋" w:hAnsi="仿宋" w:cs="仿宋"/>
                <w:color w:val="auto"/>
                <w:kern w:val="0"/>
                <w:sz w:val="20"/>
                <w:szCs w:val="20"/>
                <w:lang w:val="en-US" w:eastAsia="zh-CN" w:bidi="ar"/>
              </w:rPr>
              <w:t>人</w:t>
            </w:r>
          </w:p>
          <w:p w14:paraId="3F6CF464">
            <w:pPr>
              <w:pStyle w:val="7"/>
              <w:ind w:left="0" w:leftChars="0" w:firstLine="0" w:firstLineChars="0"/>
              <w:jc w:val="both"/>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感到一般的人数：0</w:t>
            </w:r>
            <w:r>
              <w:rPr>
                <w:rFonts w:hint="eastAsia" w:ascii="仿宋" w:hAnsi="仿宋" w:cs="仿宋"/>
                <w:color w:val="auto"/>
                <w:kern w:val="0"/>
                <w:sz w:val="20"/>
                <w:szCs w:val="20"/>
                <w:lang w:val="en-US" w:eastAsia="zh-CN" w:bidi="ar"/>
              </w:rPr>
              <w:t>人</w:t>
            </w:r>
          </w:p>
          <w:p w14:paraId="292B9945">
            <w:pPr>
              <w:pStyle w:val="7"/>
              <w:ind w:left="0" w:leftChars="0" w:firstLine="0" w:firstLineChars="0"/>
              <w:jc w:val="both"/>
              <w:rPr>
                <w:rFonts w:hint="default"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调查问卷总数：</w:t>
            </w:r>
            <w:r>
              <w:rPr>
                <w:rFonts w:hint="eastAsia" w:ascii="仿宋" w:hAnsi="仿宋" w:cs="仿宋"/>
                <w:color w:val="auto"/>
                <w:kern w:val="0"/>
                <w:sz w:val="20"/>
                <w:szCs w:val="20"/>
                <w:lang w:val="en-US" w:eastAsia="zh-CN" w:bidi="ar"/>
              </w:rPr>
              <w:t>88人</w:t>
            </w:r>
          </w:p>
        </w:tc>
        <w:tc>
          <w:tcPr>
            <w:tcW w:w="2322" w:type="dxa"/>
          </w:tcPr>
          <w:p w14:paraId="50064BB8">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 xml:space="preserve">影响程度： </w:t>
            </w:r>
          </w:p>
          <w:p w14:paraId="37C5927D">
            <w:pPr>
              <w:keepNext w:val="0"/>
              <w:keepLines w:val="0"/>
              <w:widowControl/>
              <w:suppressLineNumbers w:val="0"/>
              <w:jc w:val="left"/>
              <w:rPr>
                <w:color w:val="auto"/>
              </w:rPr>
            </w:pPr>
            <w:r>
              <w:rPr>
                <w:rFonts w:hint="eastAsia" w:ascii="仿宋" w:hAnsi="仿宋" w:cs="仿宋"/>
                <w:color w:val="auto"/>
                <w:kern w:val="0"/>
                <w:sz w:val="20"/>
                <w:szCs w:val="20"/>
                <w:lang w:val="en-US" w:eastAsia="zh-CN" w:bidi="ar"/>
              </w:rPr>
              <w:t>87.7</w:t>
            </w:r>
            <w:r>
              <w:rPr>
                <w:rFonts w:hint="eastAsia" w:ascii="仿宋" w:hAnsi="仿宋" w:eastAsia="仿宋" w:cs="仿宋"/>
                <w:color w:val="auto"/>
                <w:kern w:val="0"/>
                <w:sz w:val="20"/>
                <w:szCs w:val="20"/>
                <w:lang w:val="en-US" w:eastAsia="zh-CN" w:bidi="ar"/>
              </w:rPr>
              <w:t xml:space="preserve">% </w:t>
            </w:r>
          </w:p>
          <w:p w14:paraId="04E4B565">
            <w:pPr>
              <w:keepNext w:val="0"/>
              <w:keepLines w:val="0"/>
              <w:widowControl/>
              <w:suppressLineNumbers w:val="0"/>
              <w:jc w:val="left"/>
              <w:rPr>
                <w:rFonts w:hint="default"/>
                <w:color w:val="auto"/>
                <w:lang w:val="en-US"/>
              </w:rPr>
            </w:pPr>
            <w:r>
              <w:rPr>
                <w:rFonts w:hint="eastAsia" w:ascii="仿宋" w:hAnsi="仿宋" w:eastAsia="仿宋" w:cs="仿宋"/>
                <w:color w:val="auto"/>
                <w:kern w:val="0"/>
                <w:sz w:val="20"/>
                <w:szCs w:val="20"/>
                <w:lang w:val="en-US" w:eastAsia="zh-CN" w:bidi="ar"/>
              </w:rPr>
              <w:t>得分：</w:t>
            </w:r>
            <w:r>
              <w:rPr>
                <w:rFonts w:hint="eastAsia" w:ascii="仿宋" w:hAnsi="仿宋" w:cs="仿宋"/>
                <w:color w:val="auto"/>
                <w:kern w:val="0"/>
                <w:sz w:val="20"/>
                <w:szCs w:val="20"/>
                <w:lang w:val="en-US" w:eastAsia="zh-CN" w:bidi="ar"/>
              </w:rPr>
              <w:t>9.53</w:t>
            </w:r>
          </w:p>
          <w:p w14:paraId="1D9956C6">
            <w:pPr>
              <w:pStyle w:val="7"/>
              <w:ind w:left="0" w:leftChars="0" w:firstLine="0" w:firstLineChars="0"/>
              <w:rPr>
                <w:rFonts w:hint="eastAsia" w:ascii="仿宋_GB2312" w:hAnsi="仿宋_GB2312" w:eastAsia="仿宋_GB2312" w:cs="仿宋_GB2312"/>
                <w:color w:val="auto"/>
                <w:sz w:val="32"/>
                <w:szCs w:val="40"/>
                <w:vertAlign w:val="baseline"/>
                <w:lang w:val="en-US" w:eastAsia="zh-CN"/>
              </w:rPr>
            </w:pPr>
          </w:p>
        </w:tc>
      </w:tr>
      <w:tr w14:paraId="6D22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9" w:hRule="atLeast"/>
        </w:trPr>
        <w:tc>
          <w:tcPr>
            <w:tcW w:w="2141" w:type="dxa"/>
            <w:vMerge w:val="continue"/>
            <w:vAlign w:val="center"/>
          </w:tcPr>
          <w:p w14:paraId="4AC71E76">
            <w:pPr>
              <w:pStyle w:val="7"/>
              <w:jc w:val="center"/>
              <w:rPr>
                <w:rFonts w:hint="eastAsia" w:ascii="仿宋_GB2312" w:hAnsi="仿宋_GB2312" w:eastAsia="仿宋_GB2312" w:cs="仿宋_GB2312"/>
                <w:color w:val="auto"/>
                <w:sz w:val="32"/>
                <w:szCs w:val="40"/>
                <w:vertAlign w:val="baseline"/>
                <w:lang w:val="en-US" w:eastAsia="zh-CN"/>
              </w:rPr>
            </w:pPr>
          </w:p>
        </w:tc>
        <w:tc>
          <w:tcPr>
            <w:tcW w:w="1432" w:type="dxa"/>
            <w:vAlign w:val="center"/>
          </w:tcPr>
          <w:p w14:paraId="0B0CB89C">
            <w:pPr>
              <w:keepNext w:val="0"/>
              <w:keepLines w:val="0"/>
              <w:widowControl/>
              <w:suppressLineNumbers w:val="0"/>
              <w:jc w:val="both"/>
              <w:rPr>
                <w:rFonts w:hint="eastAsia" w:ascii="仿宋_GB2312" w:hAnsi="仿宋_GB2312" w:eastAsia="仿宋_GB2312" w:cs="仿宋_GB2312"/>
                <w:color w:val="auto"/>
                <w:sz w:val="32"/>
                <w:szCs w:val="40"/>
                <w:vertAlign w:val="baseline"/>
                <w:lang w:val="en-US" w:eastAsia="zh-CN"/>
              </w:rPr>
            </w:pPr>
            <w:r>
              <w:rPr>
                <w:rFonts w:ascii="仿宋" w:hAnsi="仿宋" w:eastAsia="仿宋" w:cs="仿宋"/>
                <w:color w:val="auto"/>
                <w:kern w:val="0"/>
                <w:sz w:val="20"/>
                <w:szCs w:val="20"/>
                <w:lang w:val="en-US" w:eastAsia="zh-CN" w:bidi="ar"/>
              </w:rPr>
              <w:t>D2.可持续影</w:t>
            </w:r>
            <w:r>
              <w:rPr>
                <w:rFonts w:hint="eastAsia" w:ascii="仿宋" w:hAnsi="仿宋" w:eastAsia="仿宋" w:cs="仿宋"/>
                <w:color w:val="auto"/>
                <w:kern w:val="0"/>
                <w:sz w:val="20"/>
                <w:szCs w:val="20"/>
                <w:lang w:val="en-US" w:eastAsia="zh-CN" w:bidi="ar"/>
              </w:rPr>
              <w:t>响</w:t>
            </w:r>
          </w:p>
        </w:tc>
        <w:tc>
          <w:tcPr>
            <w:tcW w:w="2274" w:type="dxa"/>
            <w:shd w:val="clear" w:color="auto" w:fill="auto"/>
            <w:vAlign w:val="center"/>
          </w:tcPr>
          <w:p w14:paraId="5D707A72">
            <w:pPr>
              <w:keepNext w:val="0"/>
              <w:keepLines w:val="0"/>
              <w:widowControl/>
              <w:suppressLineNumbers w:val="0"/>
              <w:jc w:val="left"/>
              <w:rPr>
                <w:rFonts w:hint="eastAsia" w:ascii="仿宋" w:hAnsi="仿宋" w:eastAsia="仿宋" w:cs="仿宋"/>
                <w:color w:val="auto"/>
                <w:kern w:val="0"/>
                <w:sz w:val="20"/>
                <w:szCs w:val="20"/>
                <w:lang w:val="en-US" w:eastAsia="zh-CN" w:bidi="ar"/>
              </w:rPr>
            </w:pPr>
            <w:r>
              <w:rPr>
                <w:rFonts w:ascii="仿宋" w:hAnsi="仿宋" w:eastAsia="仿宋" w:cs="仿宋"/>
                <w:color w:val="auto"/>
                <w:kern w:val="0"/>
                <w:sz w:val="20"/>
                <w:szCs w:val="20"/>
                <w:lang w:val="en-US" w:eastAsia="zh-CN" w:bidi="ar"/>
              </w:rPr>
              <w:t>D</w:t>
            </w:r>
            <w:r>
              <w:rPr>
                <w:rFonts w:hint="eastAsia" w:ascii="仿宋" w:hAnsi="仿宋" w:eastAsia="仿宋" w:cs="仿宋"/>
                <w:color w:val="auto"/>
                <w:kern w:val="0"/>
                <w:sz w:val="20"/>
                <w:szCs w:val="20"/>
                <w:lang w:val="en-US" w:eastAsia="zh-CN" w:bidi="ar"/>
              </w:rPr>
              <w:t>2</w:t>
            </w:r>
            <w:r>
              <w:rPr>
                <w:rFonts w:ascii="仿宋" w:hAnsi="仿宋" w:eastAsia="仿宋" w:cs="仿宋"/>
                <w:color w:val="auto"/>
                <w:kern w:val="0"/>
                <w:sz w:val="20"/>
                <w:szCs w:val="20"/>
                <w:lang w:val="en-US" w:eastAsia="zh-CN" w:bidi="ar"/>
              </w:rPr>
              <w:t>1.提升干部业务素质及知识能力</w:t>
            </w:r>
          </w:p>
        </w:tc>
        <w:tc>
          <w:tcPr>
            <w:tcW w:w="1436" w:type="dxa"/>
            <w:vAlign w:val="center"/>
          </w:tcPr>
          <w:p w14:paraId="57FAAF79">
            <w:pPr>
              <w:keepNext w:val="0"/>
              <w:keepLines w:val="0"/>
              <w:widowControl/>
              <w:suppressLineNumbers w:val="0"/>
              <w:jc w:val="center"/>
              <w:rPr>
                <w:rFonts w:hint="default"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11</w:t>
            </w:r>
          </w:p>
        </w:tc>
        <w:tc>
          <w:tcPr>
            <w:tcW w:w="4767" w:type="dxa"/>
            <w:vAlign w:val="center"/>
          </w:tcPr>
          <w:p w14:paraId="042AC049">
            <w:pPr>
              <w:keepNext w:val="0"/>
              <w:keepLines w:val="0"/>
              <w:widowControl/>
              <w:suppressLineNumbers w:val="0"/>
              <w:jc w:val="both"/>
              <w:rPr>
                <w:rFonts w:hint="default"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培训推进了机构编制管理科学化、规范化、法治化，建立了市本级和旗县区机构编制工作人员后续交流机制。</w:t>
            </w:r>
          </w:p>
        </w:tc>
        <w:tc>
          <w:tcPr>
            <w:tcW w:w="2322" w:type="dxa"/>
            <w:vAlign w:val="center"/>
          </w:tcPr>
          <w:p w14:paraId="1C90EC76">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是</w:t>
            </w:r>
            <w:r>
              <w:rPr>
                <w:rFonts w:ascii="Wingdings 2" w:hAnsi="Wingdings 2" w:eastAsia="Wingdings 2" w:cs="Wingdings 2"/>
                <w:color w:val="auto"/>
                <w:kern w:val="0"/>
                <w:sz w:val="20"/>
                <w:szCs w:val="20"/>
                <w:lang w:val="en-US" w:eastAsia="zh-CN" w:bidi="ar"/>
              </w:rPr>
              <w:sym w:font="Wingdings" w:char="00FE"/>
            </w:r>
            <w:r>
              <w:rPr>
                <w:rFonts w:hint="eastAsia" w:ascii="仿宋" w:hAnsi="仿宋" w:eastAsia="仿宋" w:cs="仿宋"/>
                <w:color w:val="auto"/>
                <w:kern w:val="0"/>
                <w:sz w:val="20"/>
                <w:szCs w:val="20"/>
                <w:lang w:val="en-US" w:eastAsia="zh-CN" w:bidi="ar"/>
              </w:rPr>
              <w:t>，得11分</w:t>
            </w:r>
          </w:p>
          <w:p w14:paraId="3BF2B8D3">
            <w:pPr>
              <w:keepNext w:val="0"/>
              <w:keepLines w:val="0"/>
              <w:widowControl/>
              <w:suppressLineNumbers w:val="0"/>
              <w:jc w:val="left"/>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否</w:t>
            </w:r>
            <w:r>
              <w:rPr>
                <w:rFonts w:hint="default" w:ascii="Wingdings 2" w:hAnsi="Wingdings 2" w:eastAsia="Wingdings 2" w:cs="Wingdings 2"/>
                <w:color w:val="auto"/>
                <w:kern w:val="0"/>
                <w:sz w:val="20"/>
                <w:szCs w:val="20"/>
                <w:lang w:val="en-US" w:eastAsia="zh-CN" w:bidi="ar"/>
              </w:rPr>
              <w:sym w:font="Wingdings" w:char="00A8"/>
            </w:r>
            <w:r>
              <w:rPr>
                <w:rFonts w:hint="eastAsia" w:ascii="仿宋" w:hAnsi="仿宋" w:eastAsia="仿宋" w:cs="仿宋"/>
                <w:color w:val="auto"/>
                <w:kern w:val="0"/>
                <w:sz w:val="20"/>
                <w:szCs w:val="20"/>
                <w:lang w:val="en-US" w:eastAsia="zh-CN" w:bidi="ar"/>
              </w:rPr>
              <w:t>，不得分</w:t>
            </w:r>
          </w:p>
        </w:tc>
      </w:tr>
      <w:tr w14:paraId="428F4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41" w:type="dxa"/>
            <w:vMerge w:val="continue"/>
            <w:vAlign w:val="center"/>
          </w:tcPr>
          <w:p w14:paraId="63FE9E34">
            <w:pPr>
              <w:pStyle w:val="7"/>
              <w:jc w:val="center"/>
              <w:rPr>
                <w:rFonts w:hint="eastAsia" w:ascii="仿宋_GB2312" w:hAnsi="仿宋_GB2312" w:eastAsia="仿宋_GB2312" w:cs="仿宋_GB2312"/>
                <w:color w:val="auto"/>
                <w:sz w:val="32"/>
                <w:szCs w:val="40"/>
                <w:highlight w:val="none"/>
                <w:vertAlign w:val="baseline"/>
                <w:lang w:val="en-US" w:eastAsia="zh-CN"/>
              </w:rPr>
            </w:pPr>
          </w:p>
        </w:tc>
        <w:tc>
          <w:tcPr>
            <w:tcW w:w="1432" w:type="dxa"/>
            <w:vAlign w:val="center"/>
          </w:tcPr>
          <w:p w14:paraId="500CFF2F">
            <w:pPr>
              <w:keepNext w:val="0"/>
              <w:keepLines w:val="0"/>
              <w:widowControl/>
              <w:suppressLineNumbers w:val="0"/>
              <w:jc w:val="both"/>
              <w:rPr>
                <w:rFonts w:hint="eastAsia" w:ascii="仿宋_GB2312" w:hAnsi="仿宋_GB2312" w:eastAsia="仿宋_GB2312" w:cs="仿宋_GB2312"/>
                <w:color w:val="auto"/>
                <w:sz w:val="32"/>
                <w:szCs w:val="40"/>
                <w:highlight w:val="none"/>
                <w:vertAlign w:val="baseline"/>
                <w:lang w:val="en-US" w:eastAsia="zh-CN"/>
              </w:rPr>
            </w:pPr>
            <w:r>
              <w:rPr>
                <w:rFonts w:ascii="仿宋" w:hAnsi="仿宋" w:eastAsia="仿宋" w:cs="仿宋"/>
                <w:color w:val="auto"/>
                <w:kern w:val="0"/>
                <w:sz w:val="20"/>
                <w:szCs w:val="20"/>
                <w:highlight w:val="none"/>
                <w:lang w:val="en-US" w:eastAsia="zh-CN" w:bidi="ar"/>
              </w:rPr>
              <w:t>D3.</w:t>
            </w:r>
            <w:r>
              <w:rPr>
                <w:rFonts w:hint="eastAsia" w:ascii="仿宋" w:hAnsi="仿宋" w:eastAsia="仿宋" w:cs="仿宋"/>
                <w:color w:val="auto"/>
                <w:kern w:val="0"/>
                <w:sz w:val="20"/>
                <w:szCs w:val="20"/>
                <w:highlight w:val="none"/>
                <w:lang w:val="en-US" w:eastAsia="zh-CN" w:bidi="ar"/>
              </w:rPr>
              <w:t>服务对象满意度</w:t>
            </w:r>
          </w:p>
        </w:tc>
        <w:tc>
          <w:tcPr>
            <w:tcW w:w="2274" w:type="dxa"/>
            <w:shd w:val="clear" w:color="auto" w:fill="auto"/>
            <w:vAlign w:val="center"/>
          </w:tcPr>
          <w:p w14:paraId="56F60091">
            <w:pPr>
              <w:keepNext w:val="0"/>
              <w:keepLines w:val="0"/>
              <w:widowControl/>
              <w:suppressLineNumbers w:val="0"/>
              <w:jc w:val="left"/>
              <w:rPr>
                <w:rFonts w:ascii="仿宋" w:hAnsi="仿宋" w:eastAsia="仿宋" w:cs="仿宋"/>
                <w:color w:val="auto"/>
                <w:kern w:val="0"/>
                <w:sz w:val="20"/>
                <w:szCs w:val="20"/>
                <w:highlight w:val="none"/>
                <w:lang w:val="en-US" w:eastAsia="zh-CN" w:bidi="ar"/>
              </w:rPr>
            </w:pPr>
            <w:r>
              <w:rPr>
                <w:rFonts w:ascii="仿宋" w:hAnsi="仿宋" w:eastAsia="仿宋" w:cs="仿宋"/>
                <w:color w:val="auto"/>
                <w:kern w:val="0"/>
                <w:sz w:val="20"/>
                <w:szCs w:val="20"/>
                <w:highlight w:val="none"/>
                <w:lang w:val="en-US" w:eastAsia="zh-CN" w:bidi="ar"/>
              </w:rPr>
              <w:t>D31.</w:t>
            </w:r>
            <w:r>
              <w:rPr>
                <w:rFonts w:hint="eastAsia" w:ascii="仿宋" w:hAnsi="仿宋" w:eastAsia="仿宋" w:cs="仿宋"/>
                <w:color w:val="auto"/>
                <w:kern w:val="0"/>
                <w:sz w:val="20"/>
                <w:szCs w:val="20"/>
                <w:highlight w:val="none"/>
                <w:lang w:val="en-US" w:eastAsia="zh-CN" w:bidi="ar"/>
              </w:rPr>
              <w:t>服务对象</w:t>
            </w:r>
            <w:r>
              <w:rPr>
                <w:rFonts w:ascii="仿宋" w:hAnsi="仿宋" w:eastAsia="仿宋" w:cs="仿宋"/>
                <w:color w:val="auto"/>
                <w:kern w:val="0"/>
                <w:sz w:val="20"/>
                <w:szCs w:val="20"/>
                <w:highlight w:val="none"/>
                <w:lang w:val="en-US" w:eastAsia="zh-CN" w:bidi="ar"/>
              </w:rPr>
              <w:t>满意度</w:t>
            </w:r>
          </w:p>
        </w:tc>
        <w:tc>
          <w:tcPr>
            <w:tcW w:w="1436" w:type="dxa"/>
            <w:vAlign w:val="center"/>
          </w:tcPr>
          <w:p w14:paraId="563BC05B">
            <w:pPr>
              <w:keepNext w:val="0"/>
              <w:keepLines w:val="0"/>
              <w:widowControl/>
              <w:suppressLineNumbers w:val="0"/>
              <w:jc w:val="center"/>
              <w:rPr>
                <w:rFonts w:hint="eastAsia"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10</w:t>
            </w:r>
          </w:p>
        </w:tc>
        <w:tc>
          <w:tcPr>
            <w:tcW w:w="4767" w:type="dxa"/>
            <w:vAlign w:val="center"/>
          </w:tcPr>
          <w:p w14:paraId="57F65A75">
            <w:pPr>
              <w:keepNext w:val="0"/>
              <w:keepLines w:val="0"/>
              <w:widowControl/>
              <w:suppressLineNumbers w:val="0"/>
              <w:jc w:val="both"/>
              <w:rPr>
                <w:color w:val="auto"/>
              </w:rPr>
            </w:pPr>
            <w:r>
              <w:rPr>
                <w:rFonts w:ascii="仿宋" w:hAnsi="仿宋" w:eastAsia="仿宋" w:cs="仿宋"/>
                <w:color w:val="auto"/>
                <w:kern w:val="0"/>
                <w:sz w:val="20"/>
                <w:szCs w:val="20"/>
                <w:lang w:val="en-US" w:eastAsia="zh-CN" w:bidi="ar"/>
              </w:rPr>
              <w:t>满意度Y=（非常满意数*100%+比较满意数*80%+一般*60%+较不</w:t>
            </w:r>
            <w:r>
              <w:rPr>
                <w:rFonts w:hint="eastAsia" w:ascii="仿宋" w:hAnsi="仿宋" w:eastAsia="仿宋" w:cs="仿宋"/>
                <w:color w:val="auto"/>
                <w:kern w:val="0"/>
                <w:sz w:val="20"/>
                <w:szCs w:val="20"/>
                <w:lang w:val="en-US" w:eastAsia="zh-CN" w:bidi="ar"/>
              </w:rPr>
              <w:t xml:space="preserve">满意数*30%+非常不满意数*0%）/调查问卷回收总数*100%。 </w:t>
            </w:r>
          </w:p>
          <w:p w14:paraId="73F7DF60">
            <w:pPr>
              <w:keepNext w:val="0"/>
              <w:keepLines w:val="0"/>
              <w:widowControl/>
              <w:suppressLineNumbers w:val="0"/>
              <w:jc w:val="both"/>
              <w:rPr>
                <w:rFonts w:hint="default"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感到非常满意的人数：</w:t>
            </w:r>
            <w:r>
              <w:rPr>
                <w:rFonts w:hint="eastAsia" w:ascii="仿宋" w:hAnsi="仿宋" w:cs="仿宋"/>
                <w:color w:val="auto"/>
                <w:kern w:val="0"/>
                <w:sz w:val="20"/>
                <w:szCs w:val="20"/>
                <w:lang w:val="en-US" w:eastAsia="zh-CN" w:bidi="ar"/>
              </w:rPr>
              <w:t>61人</w:t>
            </w:r>
          </w:p>
          <w:p w14:paraId="680B53E0">
            <w:pPr>
              <w:keepNext w:val="0"/>
              <w:keepLines w:val="0"/>
              <w:widowControl/>
              <w:suppressLineNumbers w:val="0"/>
              <w:jc w:val="both"/>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感到比较满意的人数：</w:t>
            </w:r>
            <w:r>
              <w:rPr>
                <w:rFonts w:hint="eastAsia" w:ascii="仿宋" w:hAnsi="仿宋" w:cs="仿宋"/>
                <w:color w:val="auto"/>
                <w:kern w:val="0"/>
                <w:sz w:val="20"/>
                <w:szCs w:val="20"/>
                <w:lang w:val="en-US" w:eastAsia="zh-CN" w:bidi="ar"/>
              </w:rPr>
              <w:t>27人</w:t>
            </w:r>
            <w:r>
              <w:rPr>
                <w:rFonts w:hint="eastAsia" w:ascii="仿宋" w:hAnsi="仿宋" w:eastAsia="仿宋" w:cs="仿宋"/>
                <w:color w:val="auto"/>
                <w:kern w:val="0"/>
                <w:sz w:val="20"/>
                <w:szCs w:val="20"/>
                <w:lang w:val="en-US" w:eastAsia="zh-CN" w:bidi="ar"/>
              </w:rPr>
              <w:t xml:space="preserve"> </w:t>
            </w:r>
          </w:p>
          <w:p w14:paraId="363928EB">
            <w:pPr>
              <w:keepNext w:val="0"/>
              <w:keepLines w:val="0"/>
              <w:widowControl/>
              <w:suppressLineNumbers w:val="0"/>
              <w:jc w:val="both"/>
              <w:rPr>
                <w:rFonts w:hint="default"/>
                <w:color w:val="auto"/>
                <w:lang w:val="en-US"/>
              </w:rPr>
            </w:pPr>
            <w:r>
              <w:rPr>
                <w:rFonts w:hint="eastAsia" w:ascii="仿宋" w:hAnsi="仿宋" w:eastAsia="仿宋" w:cs="仿宋"/>
                <w:color w:val="auto"/>
                <w:kern w:val="0"/>
                <w:sz w:val="20"/>
                <w:szCs w:val="20"/>
                <w:lang w:val="en-US" w:eastAsia="zh-CN" w:bidi="ar"/>
              </w:rPr>
              <w:t>感到</w:t>
            </w:r>
            <w:r>
              <w:rPr>
                <w:rFonts w:hint="eastAsia" w:ascii="仿宋" w:hAnsi="仿宋" w:cs="仿宋"/>
                <w:color w:val="auto"/>
                <w:kern w:val="0"/>
                <w:sz w:val="20"/>
                <w:szCs w:val="20"/>
                <w:lang w:val="en-US" w:eastAsia="zh-CN" w:bidi="ar"/>
              </w:rPr>
              <w:t>一般</w:t>
            </w:r>
            <w:r>
              <w:rPr>
                <w:rFonts w:hint="eastAsia" w:ascii="仿宋" w:hAnsi="仿宋" w:eastAsia="仿宋" w:cs="仿宋"/>
                <w:color w:val="auto"/>
                <w:kern w:val="0"/>
                <w:sz w:val="20"/>
                <w:szCs w:val="20"/>
                <w:lang w:val="en-US" w:eastAsia="zh-CN" w:bidi="ar"/>
              </w:rPr>
              <w:t>的人数：</w:t>
            </w:r>
            <w:r>
              <w:rPr>
                <w:rFonts w:hint="eastAsia" w:ascii="仿宋" w:hAnsi="仿宋" w:cs="仿宋"/>
                <w:color w:val="auto"/>
                <w:kern w:val="0"/>
                <w:sz w:val="20"/>
                <w:szCs w:val="20"/>
                <w:lang w:val="en-US" w:eastAsia="zh-CN" w:bidi="ar"/>
              </w:rPr>
              <w:t>0人</w:t>
            </w:r>
            <w:r>
              <w:rPr>
                <w:rFonts w:hint="eastAsia" w:ascii="仿宋" w:hAnsi="仿宋" w:eastAsia="仿宋" w:cs="仿宋"/>
                <w:color w:val="auto"/>
                <w:kern w:val="0"/>
                <w:sz w:val="20"/>
                <w:szCs w:val="20"/>
                <w:lang w:val="en-US" w:eastAsia="zh-CN" w:bidi="ar"/>
              </w:rPr>
              <w:t xml:space="preserve"> </w:t>
            </w:r>
          </w:p>
          <w:p w14:paraId="154C4E04">
            <w:pPr>
              <w:keepNext w:val="0"/>
              <w:keepLines w:val="0"/>
              <w:widowControl/>
              <w:suppressLineNumbers w:val="0"/>
              <w:jc w:val="both"/>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感到较不满意的人数：</w:t>
            </w:r>
            <w:r>
              <w:rPr>
                <w:rFonts w:hint="eastAsia" w:ascii="仿宋" w:hAnsi="仿宋" w:cs="仿宋"/>
                <w:color w:val="auto"/>
                <w:kern w:val="0"/>
                <w:sz w:val="20"/>
                <w:szCs w:val="20"/>
                <w:lang w:val="en-US" w:eastAsia="zh-CN" w:bidi="ar"/>
              </w:rPr>
              <w:t>0</w:t>
            </w:r>
            <w:r>
              <w:rPr>
                <w:rFonts w:hint="eastAsia" w:ascii="仿宋" w:hAnsi="仿宋" w:eastAsia="仿宋" w:cs="仿宋"/>
                <w:color w:val="auto"/>
                <w:kern w:val="0"/>
                <w:sz w:val="20"/>
                <w:szCs w:val="20"/>
                <w:lang w:val="en-US" w:eastAsia="zh-CN" w:bidi="ar"/>
              </w:rPr>
              <w:t xml:space="preserve"> </w:t>
            </w:r>
            <w:r>
              <w:rPr>
                <w:rFonts w:hint="eastAsia" w:ascii="仿宋" w:hAnsi="仿宋" w:cs="仿宋"/>
                <w:color w:val="auto"/>
                <w:kern w:val="0"/>
                <w:sz w:val="20"/>
                <w:szCs w:val="20"/>
                <w:lang w:val="en-US" w:eastAsia="zh-CN" w:bidi="ar"/>
              </w:rPr>
              <w:t>人</w:t>
            </w:r>
            <w:r>
              <w:rPr>
                <w:rFonts w:hint="eastAsia" w:ascii="仿宋" w:hAnsi="仿宋" w:eastAsia="仿宋" w:cs="仿宋"/>
                <w:color w:val="auto"/>
                <w:kern w:val="0"/>
                <w:sz w:val="20"/>
                <w:szCs w:val="20"/>
                <w:lang w:val="en-US" w:eastAsia="zh-CN" w:bidi="ar"/>
              </w:rPr>
              <w:t xml:space="preserve"> </w:t>
            </w:r>
          </w:p>
          <w:p w14:paraId="32E8EF86">
            <w:pPr>
              <w:keepNext w:val="0"/>
              <w:keepLines w:val="0"/>
              <w:widowControl/>
              <w:suppressLineNumbers w:val="0"/>
              <w:jc w:val="both"/>
              <w:rPr>
                <w:rFonts w:hint="eastAsia" w:ascii="仿宋" w:hAnsi="仿宋" w:eastAsia="仿宋" w:cs="仿宋"/>
                <w:color w:val="auto"/>
                <w:kern w:val="0"/>
                <w:sz w:val="20"/>
                <w:szCs w:val="20"/>
                <w:lang w:val="en-US" w:eastAsia="zh-CN" w:bidi="ar"/>
              </w:rPr>
            </w:pPr>
            <w:r>
              <w:rPr>
                <w:rFonts w:hint="eastAsia" w:ascii="仿宋" w:hAnsi="仿宋" w:eastAsia="仿宋" w:cs="仿宋"/>
                <w:color w:val="auto"/>
                <w:kern w:val="0"/>
                <w:sz w:val="20"/>
                <w:szCs w:val="20"/>
                <w:lang w:val="en-US" w:eastAsia="zh-CN" w:bidi="ar"/>
              </w:rPr>
              <w:t xml:space="preserve">感到非常不满意的人数： </w:t>
            </w:r>
            <w:r>
              <w:rPr>
                <w:rFonts w:hint="eastAsia" w:ascii="仿宋" w:hAnsi="仿宋" w:cs="仿宋"/>
                <w:color w:val="auto"/>
                <w:kern w:val="0"/>
                <w:sz w:val="20"/>
                <w:szCs w:val="20"/>
                <w:lang w:val="en-US" w:eastAsia="zh-CN" w:bidi="ar"/>
              </w:rPr>
              <w:t>0人</w:t>
            </w:r>
            <w:r>
              <w:rPr>
                <w:rFonts w:hint="eastAsia" w:ascii="仿宋" w:hAnsi="仿宋" w:eastAsia="仿宋" w:cs="仿宋"/>
                <w:color w:val="auto"/>
                <w:kern w:val="0"/>
                <w:sz w:val="20"/>
                <w:szCs w:val="20"/>
                <w:lang w:val="en-US" w:eastAsia="zh-CN" w:bidi="ar"/>
              </w:rPr>
              <w:t xml:space="preserve">  </w:t>
            </w:r>
          </w:p>
          <w:p w14:paraId="04C6537D">
            <w:pPr>
              <w:keepNext w:val="0"/>
              <w:keepLines w:val="0"/>
              <w:widowControl/>
              <w:suppressLineNumbers w:val="0"/>
              <w:jc w:val="both"/>
              <w:rPr>
                <w:rFonts w:hint="default" w:ascii="仿宋_GB2312" w:hAnsi="仿宋_GB2312" w:eastAsia="仿宋_GB2312" w:cs="仿宋_GB2312"/>
                <w:color w:val="auto"/>
                <w:sz w:val="32"/>
                <w:szCs w:val="40"/>
                <w:vertAlign w:val="baseline"/>
                <w:lang w:val="en-US" w:eastAsia="zh-CN"/>
              </w:rPr>
            </w:pPr>
            <w:r>
              <w:rPr>
                <w:rFonts w:hint="eastAsia" w:ascii="仿宋" w:hAnsi="仿宋" w:eastAsia="仿宋" w:cs="仿宋"/>
                <w:color w:val="auto"/>
                <w:kern w:val="0"/>
                <w:sz w:val="20"/>
                <w:szCs w:val="20"/>
                <w:lang w:val="en-US" w:eastAsia="zh-CN" w:bidi="ar"/>
              </w:rPr>
              <w:t>调查问卷总数：</w:t>
            </w:r>
            <w:r>
              <w:rPr>
                <w:rFonts w:hint="eastAsia" w:ascii="仿宋" w:hAnsi="仿宋" w:cs="仿宋"/>
                <w:color w:val="auto"/>
                <w:kern w:val="0"/>
                <w:sz w:val="20"/>
                <w:szCs w:val="20"/>
                <w:lang w:val="en-US" w:eastAsia="zh-CN" w:bidi="ar"/>
              </w:rPr>
              <w:t>88人</w:t>
            </w:r>
          </w:p>
        </w:tc>
        <w:tc>
          <w:tcPr>
            <w:tcW w:w="2322" w:type="dxa"/>
          </w:tcPr>
          <w:p w14:paraId="0CA183F6">
            <w:pPr>
              <w:keepNext w:val="0"/>
              <w:keepLines w:val="0"/>
              <w:widowControl/>
              <w:suppressLineNumbers w:val="0"/>
              <w:jc w:val="left"/>
              <w:rPr>
                <w:color w:val="auto"/>
              </w:rPr>
            </w:pPr>
            <w:r>
              <w:rPr>
                <w:rFonts w:ascii="仿宋" w:hAnsi="仿宋" w:eastAsia="仿宋" w:cs="仿宋"/>
                <w:color w:val="auto"/>
                <w:kern w:val="0"/>
                <w:sz w:val="20"/>
                <w:szCs w:val="20"/>
                <w:lang w:val="en-US" w:eastAsia="zh-CN" w:bidi="ar"/>
              </w:rPr>
              <w:t xml:space="preserve">满意度： </w:t>
            </w:r>
          </w:p>
          <w:p w14:paraId="694577FA">
            <w:pPr>
              <w:keepNext w:val="0"/>
              <w:keepLines w:val="0"/>
              <w:widowControl/>
              <w:suppressLineNumbers w:val="0"/>
              <w:jc w:val="left"/>
              <w:rPr>
                <w:color w:val="auto"/>
              </w:rPr>
            </w:pPr>
            <w:r>
              <w:rPr>
                <w:rFonts w:hint="eastAsia" w:ascii="仿宋" w:hAnsi="仿宋" w:eastAsia="仿宋" w:cs="仿宋"/>
                <w:color w:val="auto"/>
                <w:kern w:val="0"/>
                <w:sz w:val="20"/>
                <w:szCs w:val="20"/>
                <w:lang w:val="en-US" w:eastAsia="zh-CN" w:bidi="ar"/>
              </w:rPr>
              <w:t xml:space="preserve">93.9% </w:t>
            </w:r>
          </w:p>
          <w:p w14:paraId="29D54959">
            <w:pPr>
              <w:keepNext w:val="0"/>
              <w:keepLines w:val="0"/>
              <w:widowControl/>
              <w:suppressLineNumbers w:val="0"/>
              <w:jc w:val="left"/>
              <w:rPr>
                <w:rFonts w:hint="default"/>
                <w:color w:val="auto"/>
                <w:lang w:val="en-US"/>
              </w:rPr>
            </w:pPr>
            <w:r>
              <w:rPr>
                <w:rFonts w:hint="eastAsia" w:ascii="仿宋" w:hAnsi="仿宋" w:eastAsia="仿宋" w:cs="仿宋"/>
                <w:color w:val="auto"/>
                <w:kern w:val="0"/>
                <w:sz w:val="20"/>
                <w:szCs w:val="20"/>
                <w:lang w:val="en-US" w:eastAsia="zh-CN" w:bidi="ar"/>
              </w:rPr>
              <w:t>得分：</w:t>
            </w:r>
            <w:r>
              <w:rPr>
                <w:rFonts w:hint="eastAsia" w:ascii="仿宋" w:hAnsi="仿宋" w:cs="仿宋"/>
                <w:color w:val="auto"/>
                <w:kern w:val="0"/>
                <w:sz w:val="20"/>
                <w:szCs w:val="20"/>
                <w:lang w:val="en-US" w:eastAsia="zh-CN" w:bidi="ar"/>
              </w:rPr>
              <w:t>9.45</w:t>
            </w:r>
          </w:p>
          <w:p w14:paraId="63CBD037">
            <w:pPr>
              <w:pStyle w:val="7"/>
              <w:rPr>
                <w:rFonts w:hint="eastAsia" w:ascii="仿宋_GB2312" w:hAnsi="仿宋_GB2312" w:eastAsia="仿宋_GB2312" w:cs="仿宋_GB2312"/>
                <w:color w:val="auto"/>
                <w:sz w:val="32"/>
                <w:szCs w:val="40"/>
                <w:vertAlign w:val="baseline"/>
                <w:lang w:val="en-US" w:eastAsia="zh-CN"/>
              </w:rPr>
            </w:pPr>
          </w:p>
        </w:tc>
      </w:tr>
    </w:tbl>
    <w:p w14:paraId="4ED1CDF9">
      <w:pPr>
        <w:tabs>
          <w:tab w:val="left" w:pos="545"/>
        </w:tabs>
        <w:bidi w:val="0"/>
        <w:jc w:val="left"/>
        <w:rPr>
          <w:rFonts w:hint="eastAsia"/>
          <w:lang w:val="en-US" w:eastAsia="zh-CN"/>
        </w:rPr>
        <w:sectPr>
          <w:pgSz w:w="16838" w:h="11906" w:orient="landscape"/>
          <w:pgMar w:top="1531" w:right="1440" w:bottom="1531" w:left="1440" w:header="851" w:footer="992" w:gutter="0"/>
          <w:pgNumType w:fmt="decimal"/>
          <w:cols w:space="0" w:num="1"/>
          <w:rtlGutter w:val="0"/>
          <w:docGrid w:type="lines" w:linePitch="312" w:charSpace="0"/>
        </w:sectPr>
      </w:pPr>
    </w:p>
    <w:p w14:paraId="7B467AF3">
      <w:pPr>
        <w:ind w:firstLine="640" w:firstLineChars="200"/>
        <w:jc w:val="left"/>
        <w:rPr>
          <w:rFonts w:hint="default" w:ascii="黑体" w:hAnsi="黑体" w:eastAsia="黑体" w:cs="黑体"/>
          <w:sz w:val="32"/>
          <w:szCs w:val="40"/>
          <w:highlight w:val="none"/>
          <w:lang w:val="en-US" w:eastAsia="zh-CN"/>
        </w:rPr>
      </w:pPr>
      <w:r>
        <w:rPr>
          <w:rFonts w:hint="eastAsia" w:ascii="黑体" w:hAnsi="黑体" w:eastAsia="黑体" w:cs="黑体"/>
          <w:sz w:val="32"/>
          <w:szCs w:val="40"/>
          <w:highlight w:val="none"/>
          <w:lang w:val="en-US" w:eastAsia="zh-CN"/>
        </w:rPr>
        <w:t>四、绩效评价指标分析</w:t>
      </w:r>
    </w:p>
    <w:p w14:paraId="29F773CF">
      <w:pPr>
        <w:pStyle w:val="3"/>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eastAsia" w:ascii="Arial" w:hAnsi="Arial"/>
          <w:b/>
          <w:lang w:val="en-US" w:eastAsia="zh-CN"/>
        </w:rPr>
      </w:pPr>
      <w:r>
        <w:rPr>
          <w:rFonts w:hint="eastAsia" w:ascii="Arial" w:hAnsi="Arial"/>
          <w:b/>
          <w:lang w:val="en-US" w:eastAsia="zh-CN"/>
        </w:rPr>
        <w:t>（一）项目决策情况</w:t>
      </w:r>
    </w:p>
    <w:p w14:paraId="5142A8C5">
      <w:pPr>
        <w:keepNext w:val="0"/>
        <w:keepLines w:val="0"/>
        <w:widowControl/>
        <w:suppressLineNumbers w:val="0"/>
        <w:ind w:firstLine="643" w:firstLineChars="200"/>
        <w:jc w:val="left"/>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1．项目立项分析</w:t>
      </w:r>
    </w:p>
    <w:p w14:paraId="4747D185">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2025年度“培训费”项目立项符合中央、地方事权支出责任划分原则，且与部门职责范围相符。项目按照规定的程序申请设立，审批文件、材料符合相关要求。项目立项有事前必要的集体决策</w:t>
      </w:r>
      <w:r>
        <w:rPr>
          <w:rFonts w:hint="default" w:ascii="仿宋_GB2312" w:hAnsi="仿宋_GB2312" w:eastAsia="仿宋" w:cs="仿宋_GB2312"/>
          <w:kern w:val="2"/>
          <w:sz w:val="32"/>
          <w:szCs w:val="40"/>
          <w:lang w:val="en-US" w:eastAsia="zh-CN" w:bidi="ar-SA"/>
        </w:rPr>
        <w:t>,</w:t>
      </w:r>
      <w:r>
        <w:rPr>
          <w:rFonts w:hint="eastAsia" w:ascii="仿宋_GB2312" w:hAnsi="仿宋_GB2312" w:eastAsia="仿宋" w:cs="仿宋_GB2312"/>
          <w:kern w:val="2"/>
          <w:sz w:val="32"/>
          <w:szCs w:val="40"/>
          <w:lang w:val="en-US" w:eastAsia="zh-CN" w:bidi="ar-SA"/>
        </w:rPr>
        <w:t>未产生扣分项。</w:t>
      </w:r>
    </w:p>
    <w:p w14:paraId="031639F1">
      <w:pPr>
        <w:keepNext w:val="0"/>
        <w:keepLines w:val="0"/>
        <w:widowControl/>
        <w:suppressLineNumbers w:val="0"/>
        <w:ind w:firstLine="643" w:firstLineChars="200"/>
        <w:jc w:val="left"/>
        <w:rPr>
          <w:rFonts w:hint="eastAsia" w:ascii="仿宋_GB2312" w:hAnsi="仿宋_GB2312" w:eastAsia="仿宋_GB2312" w:cs="仿宋_GB2312"/>
          <w:b/>
          <w:bCs/>
          <w:color w:val="000000" w:themeColor="text1"/>
          <w:sz w:val="32"/>
          <w:szCs w:val="40"/>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40"/>
          <w:lang w:val="en-US" w:eastAsia="zh-CN"/>
          <w14:textFill>
            <w14:solidFill>
              <w14:schemeClr w14:val="tx1"/>
            </w14:solidFill>
          </w14:textFill>
        </w:rPr>
        <w:t>2.绩效目标分析</w:t>
      </w:r>
    </w:p>
    <w:p w14:paraId="08279911">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项目预算申报时，对该项目进行绩效目标的编制，有项目预算绩效目标申报表，项目绩效目标与实际工作内容具有相关性，项目预期产出效益和效果符合正常的业绩水平，与预算确定的项目投资额或资金量相匹配，将项目绩效目标细化分解为具体的绩效指标，与项目目标任务数或计划数相对应。但未全部通过清晰、可衡量的指标值予以体现，根据评分标准，扣除0.5分。建议：效益指标也应尽量量化，如用率、额、数、比等设置三级指标。</w:t>
      </w:r>
    </w:p>
    <w:p w14:paraId="30921838">
      <w:pPr>
        <w:keepNext w:val="0"/>
        <w:keepLines w:val="0"/>
        <w:widowControl/>
        <w:suppressLineNumbers w:val="0"/>
        <w:ind w:firstLine="643" w:firstLineChars="200"/>
        <w:jc w:val="left"/>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 xml:space="preserve">3.资金投入分析 </w:t>
      </w:r>
    </w:p>
    <w:p w14:paraId="698BCB3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预算内容与项目内容相匹配，项目预算资金分配依据充分，项目资金分配额度合理，与单位实际相适应，预算编制经过科学论证，预算额度测算依据充分</w:t>
      </w:r>
      <w:r>
        <w:rPr>
          <w:rFonts w:hint="default" w:ascii="仿宋_GB2312" w:hAnsi="仿宋_GB2312" w:eastAsia="仿宋" w:cs="仿宋_GB2312"/>
          <w:kern w:val="2"/>
          <w:sz w:val="32"/>
          <w:szCs w:val="40"/>
          <w:lang w:val="en-US" w:eastAsia="zh-CN" w:bidi="ar-SA"/>
        </w:rPr>
        <w:t>,</w:t>
      </w:r>
      <w:r>
        <w:rPr>
          <w:rFonts w:hint="eastAsia" w:ascii="仿宋_GB2312" w:hAnsi="仿宋_GB2312" w:eastAsia="仿宋" w:cs="仿宋_GB2312"/>
          <w:kern w:val="2"/>
          <w:sz w:val="32"/>
          <w:szCs w:val="40"/>
          <w:lang w:val="en-US" w:eastAsia="zh-CN" w:bidi="ar-SA"/>
        </w:rPr>
        <w:t>未产生扣分项。</w:t>
      </w:r>
    </w:p>
    <w:p w14:paraId="36A03714">
      <w:pPr>
        <w:pStyle w:val="3"/>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eastAsia" w:ascii="Arial" w:hAnsi="Arial"/>
          <w:b/>
          <w:lang w:val="en-US" w:eastAsia="zh-CN"/>
        </w:rPr>
      </w:pPr>
      <w:r>
        <w:rPr>
          <w:rFonts w:hint="eastAsia" w:ascii="Arial" w:hAnsi="Arial"/>
          <w:b/>
          <w:lang w:val="en-US" w:eastAsia="zh-CN"/>
        </w:rPr>
        <w:t>（二）项目过程情况</w:t>
      </w:r>
    </w:p>
    <w:p w14:paraId="391F7DB4">
      <w:pPr>
        <w:keepNext w:val="0"/>
        <w:keepLines w:val="0"/>
        <w:widowControl/>
        <w:suppressLineNumbers w:val="0"/>
        <w:ind w:firstLine="643" w:firstLineChars="200"/>
        <w:jc w:val="left"/>
        <w:rPr>
          <w:rFonts w:hint="eastAsia" w:ascii="仿宋_GB2312" w:hAnsi="仿宋_GB2312" w:eastAsia="仿宋_GB2312" w:cs="仿宋_GB2312"/>
          <w:b/>
          <w:bCs/>
          <w:sz w:val="32"/>
          <w:szCs w:val="40"/>
          <w:lang w:val="en-US" w:eastAsia="zh-CN"/>
        </w:rPr>
      </w:pPr>
      <w:r>
        <w:rPr>
          <w:rFonts w:hint="eastAsia" w:ascii="仿宋_GB2312" w:hAnsi="仿宋_GB2312" w:eastAsia="仿宋_GB2312" w:cs="仿宋_GB2312"/>
          <w:b/>
          <w:bCs/>
          <w:sz w:val="32"/>
          <w:szCs w:val="40"/>
          <w:lang w:val="en-US" w:eastAsia="zh-CN"/>
        </w:rPr>
        <w:t xml:space="preserve">1．资金管理情况 </w:t>
      </w:r>
    </w:p>
    <w:p w14:paraId="15FB5876">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2025 年市财政局通过预算一体化系统对我部门下达“培训费”项目10.68万元，资金及时到位，到位率100%。该项目资金实行专款专用，资金使用规范，严格执行相关财务管理制度，资金拨付严格按照财务审批程序进行，会计核算结果真实、准确，不存在截留、挤占、挪用、虚列支出等情况</w:t>
      </w:r>
      <w:r>
        <w:rPr>
          <w:rFonts w:hint="default" w:ascii="仿宋_GB2312" w:hAnsi="仿宋_GB2312" w:eastAsia="仿宋" w:cs="仿宋_GB2312"/>
          <w:kern w:val="2"/>
          <w:sz w:val="32"/>
          <w:szCs w:val="40"/>
          <w:lang w:val="en-US" w:eastAsia="zh-CN" w:bidi="ar-SA"/>
        </w:rPr>
        <w:t>,</w:t>
      </w:r>
      <w:r>
        <w:rPr>
          <w:rFonts w:hint="eastAsia" w:ascii="仿宋_GB2312" w:hAnsi="仿宋_GB2312" w:eastAsia="仿宋" w:cs="仿宋_GB2312"/>
          <w:kern w:val="2"/>
          <w:sz w:val="32"/>
          <w:szCs w:val="40"/>
          <w:lang w:val="en-US" w:eastAsia="zh-CN" w:bidi="ar-SA"/>
        </w:rPr>
        <w:t>未产生扣分项。</w:t>
      </w:r>
    </w:p>
    <w:p w14:paraId="5BF3814F">
      <w:pPr>
        <w:keepNext w:val="0"/>
        <w:keepLines w:val="0"/>
        <w:widowControl/>
        <w:suppressLineNumbers w:val="0"/>
        <w:ind w:firstLine="643" w:firstLineChars="200"/>
        <w:jc w:val="left"/>
        <w:rPr>
          <w:rFonts w:hint="eastAsia"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 xml:space="preserve">2．组织实施情况 </w:t>
      </w:r>
    </w:p>
    <w:p w14:paraId="18B5CF28">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单位对该项目管理工作进行详细安排部署，具体由综合科负责组织、协调、实施培训工作，由人事财务科负责培训资金审批管理工作。制度执行有效性方面经核查未发现不符合现象，遵守相关法律法规和相关管理规定，管理制度健全性方面有相关财务管理制度，相关管理制度可继续更新优化</w:t>
      </w:r>
      <w:r>
        <w:rPr>
          <w:rFonts w:hint="default" w:ascii="仿宋_GB2312" w:hAnsi="仿宋_GB2312" w:eastAsia="仿宋" w:cs="仿宋_GB2312"/>
          <w:kern w:val="2"/>
          <w:sz w:val="32"/>
          <w:szCs w:val="40"/>
          <w:lang w:val="en-US" w:eastAsia="zh-CN" w:bidi="ar-SA"/>
        </w:rPr>
        <w:t>,</w:t>
      </w:r>
      <w:r>
        <w:rPr>
          <w:rFonts w:hint="eastAsia" w:ascii="仿宋_GB2312" w:hAnsi="仿宋_GB2312" w:eastAsia="仿宋" w:cs="仿宋_GB2312"/>
          <w:kern w:val="2"/>
          <w:sz w:val="32"/>
          <w:szCs w:val="40"/>
          <w:lang w:val="en-US" w:eastAsia="zh-CN" w:bidi="ar-SA"/>
        </w:rPr>
        <w:t>未产生扣分项。</w:t>
      </w:r>
    </w:p>
    <w:p w14:paraId="776884DF">
      <w:pPr>
        <w:pStyle w:val="3"/>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eastAsia" w:ascii="Arial" w:hAnsi="Arial"/>
          <w:b/>
          <w:lang w:val="en-US" w:eastAsia="zh-CN"/>
        </w:rPr>
      </w:pPr>
      <w:r>
        <w:rPr>
          <w:rFonts w:hint="eastAsia" w:ascii="Arial" w:hAnsi="Arial"/>
          <w:b/>
          <w:lang w:val="en-US" w:eastAsia="zh-CN"/>
        </w:rPr>
        <w:t>（三）项目产出情况</w:t>
      </w:r>
    </w:p>
    <w:p w14:paraId="6BD1F1F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数量目标：2025年10月15日-17日举办深入学习贯彻习近平总书记关于机构编制工作的重要论述专题培训班，培训人数目标值89，实际参训人数88，1人因工作原因未参加培训，按照评分标准扣除3分。</w:t>
      </w:r>
    </w:p>
    <w:p w14:paraId="0F1F8E6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时效目标：培训、资金到位时间均于2025年12月31日前完成，未产生扣分项。</w:t>
      </w:r>
    </w:p>
    <w:p w14:paraId="7C4440B2">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质量目标：培训出勤率达到100%，签到表中具有签到人签字，培训期间学员无缺勤、迟到现象；研讨参与度达到100%，未产生扣分项。</w:t>
      </w:r>
    </w:p>
    <w:p w14:paraId="76C5A60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成本指标：培训人均成本400元，未产生扣分项。年度培训成本目标值10.68万元，实际执行培训成本10.56万元，存在0.12万元差异，按照评分标准扣除3分。</w:t>
      </w:r>
    </w:p>
    <w:p w14:paraId="7FFFA2B4">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综上，项目产出指标中的部分指标未达到预期管控目标，按照评分标准扣除共计6分。</w:t>
      </w:r>
      <w:r>
        <w:rPr>
          <w:rFonts w:hint="eastAsia" w:ascii="仿宋_GB2312" w:hAnsi="仿宋_GB2312" w:eastAsia="仿宋" w:cs="仿宋_GB2312"/>
          <w:color w:val="auto"/>
          <w:kern w:val="2"/>
          <w:sz w:val="32"/>
          <w:szCs w:val="40"/>
          <w:lang w:val="en-US" w:eastAsia="zh-CN" w:bidi="ar-SA"/>
        </w:rPr>
        <w:t>建议：</w:t>
      </w:r>
      <w:r>
        <w:rPr>
          <w:rFonts w:hint="eastAsia" w:ascii="仿宋_GB2312" w:hAnsi="仿宋_GB2312" w:eastAsia="仿宋" w:cs="仿宋_GB2312"/>
          <w:kern w:val="2"/>
          <w:sz w:val="32"/>
          <w:szCs w:val="40"/>
          <w:lang w:val="en-US" w:eastAsia="zh-CN" w:bidi="ar-SA"/>
        </w:rPr>
        <w:t>加强过程管控，后续培训先核定规模与预算，按实际产出与费用调整绩效目标，避免再次出现偏差。。</w:t>
      </w:r>
    </w:p>
    <w:p w14:paraId="0F108233">
      <w:pPr>
        <w:pStyle w:val="3"/>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eastAsia" w:ascii="Arial" w:hAnsi="Arial"/>
          <w:b/>
          <w:lang w:val="en-US" w:eastAsia="zh-CN"/>
        </w:rPr>
      </w:pPr>
      <w:r>
        <w:rPr>
          <w:rFonts w:hint="eastAsia" w:ascii="Arial" w:hAnsi="Arial"/>
          <w:b/>
          <w:lang w:val="en-US" w:eastAsia="zh-CN"/>
        </w:rPr>
        <w:t>（四）项目效益情况</w:t>
      </w:r>
    </w:p>
    <w:p w14:paraId="25DE1203">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社会效益：通过项目规范管理，提升</w:t>
      </w:r>
      <w:r>
        <w:rPr>
          <w:rFonts w:hint="eastAsia" w:ascii="仿宋" w:hAnsi="仿宋" w:eastAsia="仿宋" w:cs="仿宋"/>
          <w:kern w:val="2"/>
          <w:sz w:val="32"/>
          <w:szCs w:val="32"/>
        </w:rPr>
        <w:t>机构编制干部的综合能力素质</w:t>
      </w:r>
      <w:r>
        <w:rPr>
          <w:rFonts w:hint="eastAsia" w:ascii="仿宋_GB2312" w:hAnsi="仿宋_GB2312" w:eastAsia="仿宋" w:cs="仿宋_GB2312"/>
          <w:kern w:val="2"/>
          <w:sz w:val="32"/>
          <w:szCs w:val="40"/>
          <w:lang w:val="en-US" w:eastAsia="zh-CN" w:bidi="ar-SA"/>
        </w:rPr>
        <w:t>，通过对</w:t>
      </w:r>
      <w:r>
        <w:rPr>
          <w:rFonts w:hint="default" w:ascii="仿宋_GB2312" w:hAnsi="仿宋_GB2312" w:eastAsia="仿宋" w:cs="仿宋_GB2312"/>
          <w:kern w:val="2"/>
          <w:sz w:val="32"/>
          <w:szCs w:val="40"/>
          <w:lang w:val="en-US" w:eastAsia="zh-CN" w:bidi="ar-SA"/>
        </w:rPr>
        <w:t>88</w:t>
      </w:r>
      <w:r>
        <w:rPr>
          <w:rFonts w:hint="eastAsia" w:ascii="仿宋_GB2312" w:hAnsi="仿宋_GB2312" w:eastAsia="仿宋" w:cs="仿宋_GB2312"/>
          <w:kern w:val="2"/>
          <w:sz w:val="32"/>
          <w:szCs w:val="40"/>
          <w:lang w:val="en-US" w:eastAsia="zh-CN" w:bidi="ar-SA"/>
        </w:rPr>
        <w:t>人的问卷调查，</w:t>
      </w:r>
      <w:r>
        <w:rPr>
          <w:rFonts w:hint="default" w:ascii="仿宋_GB2312" w:hAnsi="仿宋_GB2312" w:eastAsia="仿宋" w:cs="仿宋_GB2312"/>
          <w:kern w:val="2"/>
          <w:sz w:val="32"/>
          <w:szCs w:val="40"/>
          <w:lang w:val="en-US" w:eastAsia="zh-CN" w:bidi="ar-SA"/>
        </w:rPr>
        <w:t>61</w:t>
      </w:r>
      <w:r>
        <w:rPr>
          <w:rFonts w:hint="eastAsia" w:ascii="仿宋_GB2312" w:hAnsi="仿宋_GB2312" w:eastAsia="仿宋" w:cs="仿宋_GB2312"/>
          <w:kern w:val="2"/>
          <w:sz w:val="32"/>
          <w:szCs w:val="40"/>
          <w:lang w:val="en-US" w:eastAsia="zh-CN" w:bidi="ar-SA"/>
        </w:rPr>
        <w:t>人感到显著，</w:t>
      </w:r>
      <w:r>
        <w:rPr>
          <w:rFonts w:hint="default" w:ascii="仿宋_GB2312" w:hAnsi="仿宋_GB2312" w:eastAsia="仿宋" w:cs="仿宋_GB2312"/>
          <w:kern w:val="2"/>
          <w:sz w:val="32"/>
          <w:szCs w:val="40"/>
          <w:lang w:val="en-US" w:eastAsia="zh-CN" w:bidi="ar-SA"/>
        </w:rPr>
        <w:t>21</w:t>
      </w:r>
      <w:r>
        <w:rPr>
          <w:rFonts w:hint="eastAsia" w:ascii="仿宋_GB2312" w:hAnsi="仿宋_GB2312" w:eastAsia="仿宋" w:cs="仿宋_GB2312"/>
          <w:kern w:val="2"/>
          <w:sz w:val="32"/>
          <w:szCs w:val="40"/>
          <w:lang w:val="en-US" w:eastAsia="zh-CN" w:bidi="ar-SA"/>
        </w:rPr>
        <w:t>人感到明显，影响程度为87.</w:t>
      </w:r>
      <w:r>
        <w:rPr>
          <w:rFonts w:hint="default" w:ascii="仿宋_GB2312" w:hAnsi="仿宋_GB2312" w:eastAsia="仿宋" w:cs="仿宋_GB2312"/>
          <w:kern w:val="2"/>
          <w:sz w:val="32"/>
          <w:szCs w:val="40"/>
          <w:lang w:val="en-US" w:eastAsia="zh-CN" w:bidi="ar-SA"/>
        </w:rPr>
        <w:t>7</w:t>
      </w:r>
      <w:r>
        <w:rPr>
          <w:rFonts w:hint="eastAsia" w:ascii="仿宋_GB2312" w:hAnsi="仿宋_GB2312" w:eastAsia="仿宋" w:cs="仿宋_GB2312"/>
          <w:kern w:val="2"/>
          <w:sz w:val="32"/>
          <w:szCs w:val="40"/>
          <w:lang w:val="en-US" w:eastAsia="zh-CN" w:bidi="ar-SA"/>
        </w:rPr>
        <w:t>%，按照评分标准扣除</w:t>
      </w:r>
      <w:r>
        <w:rPr>
          <w:rFonts w:hint="default" w:ascii="仿宋_GB2312" w:hAnsi="仿宋_GB2312" w:eastAsia="仿宋" w:cs="仿宋_GB2312"/>
          <w:kern w:val="2"/>
          <w:sz w:val="32"/>
          <w:szCs w:val="40"/>
          <w:lang w:val="en-US" w:eastAsia="zh-CN" w:bidi="ar-SA"/>
        </w:rPr>
        <w:t>5.</w:t>
      </w:r>
      <w:r>
        <w:rPr>
          <w:rFonts w:hint="eastAsia" w:ascii="仿宋_GB2312" w:hAnsi="仿宋_GB2312" w:eastAsia="仿宋" w:cs="仿宋_GB2312"/>
          <w:kern w:val="2"/>
          <w:sz w:val="32"/>
          <w:szCs w:val="40"/>
          <w:lang w:val="en-US" w:eastAsia="zh-CN" w:bidi="ar-SA"/>
        </w:rPr>
        <w:t>47分。</w:t>
      </w:r>
    </w:p>
    <w:p w14:paraId="736111CA">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可持续影响指标：建立了市本级和旗县区机构编制工作人员后续交流机制，为干部队伍长期能力建设提供保障，未产生扣分项。</w:t>
      </w:r>
    </w:p>
    <w:p w14:paraId="2DD22DE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服务对象满意度：服务对象满意度达到93.9%，达到了满意度指标的预期目标，按照评分标准扣除0.55分。</w:t>
      </w:r>
    </w:p>
    <w:p w14:paraId="396CC1CE">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综上，项目效益指标中的部分指标未达到预期管控目标，按照评分标准扣除共计6.02分。</w:t>
      </w:r>
      <w:r>
        <w:rPr>
          <w:rFonts w:hint="eastAsia" w:ascii="仿宋_GB2312" w:hAnsi="仿宋_GB2312" w:eastAsia="仿宋" w:cs="仿宋_GB2312"/>
          <w:color w:val="auto"/>
          <w:kern w:val="2"/>
          <w:sz w:val="32"/>
          <w:szCs w:val="40"/>
          <w:lang w:val="en-US" w:eastAsia="zh-CN" w:bidi="ar-SA"/>
        </w:rPr>
        <w:t>建议：一是优化培训内容与课程设置，紧贴干部履职需求，提升培训针对性和实用性；二是加强训前需求调研、训中跟踪、训后反馈，及时改进不足，提升干部满意度。</w:t>
      </w:r>
    </w:p>
    <w:p w14:paraId="7A128EDF">
      <w:pPr>
        <w:ind w:firstLine="640" w:firstLineChars="200"/>
        <w:jc w:val="left"/>
        <w:rPr>
          <w:rFonts w:hint="eastAsia" w:ascii="黑体" w:hAnsi="黑体" w:eastAsia="黑体" w:cs="黑体"/>
          <w:sz w:val="32"/>
          <w:szCs w:val="40"/>
          <w:highlight w:val="none"/>
          <w:lang w:val="en-US" w:eastAsia="zh-CN"/>
        </w:rPr>
      </w:pPr>
      <w:r>
        <w:rPr>
          <w:rFonts w:hint="eastAsia" w:ascii="黑体" w:hAnsi="黑体" w:eastAsia="黑体" w:cs="黑体"/>
          <w:sz w:val="32"/>
          <w:szCs w:val="40"/>
          <w:highlight w:val="none"/>
          <w:lang w:val="en-US" w:eastAsia="zh-CN"/>
        </w:rPr>
        <w:t>五、主要经验及做法、存在的问题及原因分析</w:t>
      </w:r>
    </w:p>
    <w:p w14:paraId="487ECEFA">
      <w:pPr>
        <w:pStyle w:val="3"/>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eastAsia" w:ascii="Arial" w:hAnsi="Arial"/>
          <w:b/>
          <w:lang w:val="en-US" w:eastAsia="zh-CN"/>
        </w:rPr>
      </w:pPr>
      <w:r>
        <w:rPr>
          <w:rFonts w:hint="eastAsia" w:ascii="Arial" w:hAnsi="Arial"/>
          <w:b/>
          <w:lang w:val="en-US" w:eastAsia="zh-CN"/>
        </w:rPr>
        <w:t>（一）主要经验及做法</w:t>
      </w:r>
    </w:p>
    <w:p w14:paraId="440B8F03">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一是培训管理规范有序，市委编办严格执行培训计划审批、过程管控、经费审核制度，流程闭环，责任到人，保障培训合规高效；二是资金使用安全高效，坚持精打细算、厉行节约，严控支出标准，专款专用，财政资金使用效益最大化；三是干部能力全面提升，培训内容贴合工作需求，形式灵活多样，有效补齐干部能力短板，推动工作提质增效。</w:t>
      </w:r>
    </w:p>
    <w:p w14:paraId="4CC3FFBD">
      <w:pPr>
        <w:pStyle w:val="3"/>
        <w:pageBreakBefore w:val="0"/>
        <w:widowControl w:val="0"/>
        <w:kinsoku/>
        <w:wordWrap/>
        <w:overflowPunct/>
        <w:topLinePunct w:val="0"/>
        <w:autoSpaceDE/>
        <w:autoSpaceDN/>
        <w:bidi w:val="0"/>
        <w:adjustRightInd/>
        <w:snapToGrid/>
        <w:spacing w:before="0" w:beforeLines="0" w:after="0" w:afterLines="0" w:line="560" w:lineRule="exact"/>
        <w:ind w:firstLine="643" w:firstLineChars="200"/>
        <w:textAlignment w:val="auto"/>
        <w:rPr>
          <w:rFonts w:hint="eastAsia" w:ascii="Arial" w:hAnsi="Arial"/>
          <w:b/>
          <w:lang w:val="en-US" w:eastAsia="zh-CN"/>
        </w:rPr>
      </w:pPr>
      <w:r>
        <w:rPr>
          <w:rFonts w:hint="eastAsia" w:ascii="Arial" w:hAnsi="Arial"/>
          <w:b/>
          <w:lang w:val="en-US" w:eastAsia="zh-CN"/>
        </w:rPr>
        <w:t>（二）存在的问题及原因分析</w:t>
      </w:r>
    </w:p>
    <w:p w14:paraId="43AF2029">
      <w:pPr>
        <w:keepNext w:val="0"/>
        <w:keepLines w:val="0"/>
        <w:widowControl/>
        <w:suppressLineNumbers w:val="0"/>
        <w:ind w:firstLine="643" w:firstLineChars="200"/>
        <w:jc w:val="left"/>
        <w:rPr>
          <w:rFonts w:hint="eastAsia"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1.预算绩效管理工作有待加强</w:t>
      </w:r>
    </w:p>
    <w:p w14:paraId="5E5CED09">
      <w:pPr>
        <w:keepNext w:val="0"/>
        <w:keepLines w:val="0"/>
        <w:widowControl/>
        <w:suppressLineNumbers w:val="0"/>
        <w:ind w:firstLine="640" w:firstLineChars="200"/>
        <w:jc w:val="left"/>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预算绩效管理工作缺乏绩效目标管理、绩效运行监控管理、绩效评价管理、绩效评价结果应用管理等全过程绩效管理机制。绩效目标申报编制不够规范，指标之间关联性较差。</w:t>
      </w:r>
    </w:p>
    <w:p w14:paraId="18A6BD9C">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原因分析：预算绩效管理工作尚在摸索阶段，还未形成全过程绩效管理机制。</w:t>
      </w:r>
    </w:p>
    <w:p w14:paraId="29E47D08">
      <w:pPr>
        <w:keepNext w:val="0"/>
        <w:keepLines w:val="0"/>
        <w:widowControl/>
        <w:suppressLineNumbers w:val="0"/>
        <w:ind w:firstLine="643" w:firstLineChars="200"/>
        <w:jc w:val="left"/>
        <w:rPr>
          <w:rFonts w:hint="eastAsia" w:ascii="仿宋_GB2312" w:hAnsi="仿宋_GB2312" w:eastAsia="仿宋_GB2312" w:cs="仿宋_GB2312"/>
          <w:b/>
          <w:bCs/>
          <w:sz w:val="32"/>
          <w:szCs w:val="40"/>
          <w:highlight w:val="none"/>
          <w:lang w:val="en-US" w:eastAsia="zh-CN"/>
        </w:rPr>
      </w:pPr>
      <w:r>
        <w:rPr>
          <w:rFonts w:hint="eastAsia" w:ascii="仿宋_GB2312" w:hAnsi="仿宋_GB2312" w:eastAsia="仿宋_GB2312" w:cs="仿宋_GB2312"/>
          <w:b/>
          <w:bCs/>
          <w:sz w:val="32"/>
          <w:szCs w:val="40"/>
          <w:highlight w:val="none"/>
          <w:lang w:val="en-US" w:eastAsia="zh-CN"/>
        </w:rPr>
        <w:t>2.预算编制精准度有待提升</w:t>
      </w:r>
    </w:p>
    <w:p w14:paraId="61EE48EF">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highlight w:val="none"/>
          <w:lang w:val="en-US" w:eastAsia="zh-CN" w:bidi="ar-SA"/>
        </w:rPr>
      </w:pPr>
      <w:r>
        <w:rPr>
          <w:rFonts w:hint="eastAsia" w:ascii="仿宋_GB2312" w:hAnsi="仿宋_GB2312" w:eastAsia="仿宋" w:cs="仿宋_GB2312"/>
          <w:kern w:val="2"/>
          <w:sz w:val="32"/>
          <w:szCs w:val="40"/>
          <w:highlight w:val="none"/>
          <w:lang w:val="en-US" w:eastAsia="zh-CN" w:bidi="ar-SA"/>
        </w:rPr>
        <w:t>实际培训人数较计划略有波动，导致部分预算资金沉淀，预算执行的刚性约束需要加强。</w:t>
      </w:r>
    </w:p>
    <w:p w14:paraId="54B7A1F1">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default" w:ascii="仿宋_GB2312" w:hAnsi="仿宋_GB2312" w:eastAsia="仿宋" w:cs="仿宋_GB2312"/>
          <w:kern w:val="2"/>
          <w:sz w:val="32"/>
          <w:szCs w:val="40"/>
          <w:highlight w:val="none"/>
          <w:lang w:val="en-US" w:eastAsia="zh-CN" w:bidi="ar-SA"/>
        </w:rPr>
      </w:pPr>
      <w:r>
        <w:rPr>
          <w:rFonts w:hint="eastAsia" w:ascii="仿宋_GB2312" w:hAnsi="仿宋_GB2312" w:eastAsia="仿宋" w:cs="仿宋_GB2312"/>
          <w:kern w:val="2"/>
          <w:sz w:val="32"/>
          <w:szCs w:val="40"/>
          <w:highlight w:val="none"/>
          <w:lang w:val="en-US" w:eastAsia="zh-CN" w:bidi="ar-SA"/>
        </w:rPr>
        <w:t>原因分析：培训计划人数主要以市委编办本级人数及旗县区编办要求参训人数制定，对实际参训具体人员预判不足，导致实际参训人员与目标值不一致，造成资金沉淀。</w:t>
      </w:r>
    </w:p>
    <w:p w14:paraId="33AF1F4C">
      <w:pPr>
        <w:ind w:firstLine="640" w:firstLineChars="200"/>
        <w:jc w:val="left"/>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六、有关建议</w:t>
      </w:r>
    </w:p>
    <w:p w14:paraId="074B4180">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（一）建立“预算决策有评估、预算编制有目标、预算执行有监控、预算完成有评价、评价结果有反馈、反馈结果有应用” 的全过程预算绩效管理机制。形成以绩效为核心的制度体系和资金管理机制。</w:t>
      </w:r>
    </w:p>
    <w:p w14:paraId="0A9BDE87">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highlight w:val="none"/>
          <w:lang w:val="en-US" w:eastAsia="zh-CN" w:bidi="ar-SA"/>
        </w:rPr>
      </w:pPr>
      <w:r>
        <w:rPr>
          <w:rFonts w:hint="eastAsia" w:ascii="仿宋_GB2312" w:hAnsi="仿宋_GB2312" w:eastAsia="仿宋" w:cs="仿宋_GB2312"/>
          <w:kern w:val="2"/>
          <w:sz w:val="32"/>
          <w:szCs w:val="40"/>
          <w:highlight w:val="none"/>
          <w:lang w:val="en-US" w:eastAsia="zh-CN" w:bidi="ar-SA"/>
        </w:rPr>
        <w:t>（二）严格预算刚性约束，强化培训计划的严肃性，做细做实培训需求调研，精准测算参训人员和费用。对于确需调整的，严格履行报批手续，避免资金闲置。</w:t>
      </w:r>
    </w:p>
    <w:p w14:paraId="356B3AAB">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（三）提升预算执行质效，科学编排培训计划，合理安排培训时间，均衡推进资金支出，提高预算执行均衡性与规范性。</w:t>
      </w:r>
    </w:p>
    <w:p w14:paraId="7BCC6C12">
      <w:pPr>
        <w:ind w:firstLine="640" w:firstLineChars="200"/>
        <w:jc w:val="left"/>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七、其他需要说明的问题</w:t>
      </w:r>
    </w:p>
    <w:p w14:paraId="0FD2349F">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一是绩效评价采取的方法存在不同的局限性，可能导致绩效评价结果存在差异。</w:t>
      </w:r>
    </w:p>
    <w:p w14:paraId="5283042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 w:cs="仿宋_GB2312"/>
          <w:kern w:val="2"/>
          <w:sz w:val="32"/>
          <w:szCs w:val="40"/>
          <w:lang w:val="en-US" w:eastAsia="zh-CN" w:bidi="ar-SA"/>
        </w:rPr>
      </w:pPr>
      <w:r>
        <w:rPr>
          <w:rFonts w:hint="eastAsia" w:ascii="仿宋_GB2312" w:hAnsi="仿宋_GB2312" w:eastAsia="仿宋" w:cs="仿宋_GB2312"/>
          <w:kern w:val="2"/>
          <w:sz w:val="32"/>
          <w:szCs w:val="40"/>
          <w:lang w:val="en-US" w:eastAsia="zh-CN" w:bidi="ar-SA"/>
        </w:rPr>
        <w:t>二是绩效评价人员的专业能力存在的差异，及业务岗位人员提供数据等的准确性，可能导致绩效评价结果的误判或措施的误解。</w:t>
      </w:r>
    </w:p>
    <w:p w14:paraId="1BAA8C0A">
      <w:pPr>
        <w:jc w:val="left"/>
        <w:rPr>
          <w:rFonts w:hint="eastAsia" w:ascii="黑体" w:hAnsi="黑体" w:eastAsia="仿宋" w:cs="黑体"/>
          <w:sz w:val="32"/>
          <w:szCs w:val="40"/>
          <w:lang w:val="en-US" w:eastAsia="zh-CN"/>
        </w:rPr>
      </w:pPr>
    </w:p>
    <w:p w14:paraId="0FA26AD5">
      <w:pPr>
        <w:jc w:val="left"/>
        <w:rPr>
          <w:rFonts w:hint="eastAsia" w:ascii="黑体" w:hAnsi="黑体" w:eastAsia="仿宋" w:cs="黑体"/>
          <w:sz w:val="32"/>
          <w:szCs w:val="40"/>
          <w:lang w:val="en-US" w:eastAsia="zh-CN"/>
        </w:rPr>
      </w:pPr>
    </w:p>
    <w:p w14:paraId="46101429">
      <w:pPr>
        <w:jc w:val="left"/>
        <w:rPr>
          <w:rFonts w:hint="eastAsia" w:ascii="黑体" w:hAnsi="黑体" w:eastAsia="仿宋" w:cs="黑体"/>
          <w:sz w:val="32"/>
          <w:szCs w:val="40"/>
          <w:lang w:val="en-US" w:eastAsia="zh-CN"/>
        </w:rPr>
      </w:pPr>
    </w:p>
    <w:p w14:paraId="2D802FCA">
      <w:pPr>
        <w:jc w:val="left"/>
        <w:rPr>
          <w:rFonts w:hint="eastAsia" w:ascii="黑体" w:hAnsi="黑体" w:eastAsia="仿宋" w:cs="黑体"/>
          <w:sz w:val="32"/>
          <w:szCs w:val="40"/>
          <w:lang w:val="en-US" w:eastAsia="zh-CN"/>
        </w:rPr>
      </w:pPr>
    </w:p>
    <w:p w14:paraId="743856D3">
      <w:pPr>
        <w:keepNext w:val="0"/>
        <w:keepLines w:val="0"/>
        <w:widowControl/>
        <w:suppressLineNumbers w:val="0"/>
        <w:ind w:firstLine="620" w:firstLineChars="200"/>
        <w:jc w:val="right"/>
        <w:rPr>
          <w:rFonts w:hint="eastAsia" w:ascii="仿宋_GB2312" w:hAnsi="宋体" w:eastAsia="仿宋" w:cs="仿宋_GB2312"/>
          <w:color w:val="000000"/>
          <w:kern w:val="0"/>
          <w:sz w:val="31"/>
          <w:szCs w:val="31"/>
          <w:lang w:val="en-US" w:eastAsia="zh-CN" w:bidi="ar"/>
        </w:rPr>
      </w:pPr>
      <w:r>
        <w:rPr>
          <w:rFonts w:hint="eastAsia" w:ascii="仿宋_GB2312" w:hAnsi="宋体" w:eastAsia="仿宋" w:cs="仿宋_GB2312"/>
          <w:color w:val="000000"/>
          <w:kern w:val="0"/>
          <w:sz w:val="31"/>
          <w:szCs w:val="31"/>
          <w:lang w:val="en-US" w:eastAsia="zh-CN" w:bidi="ar"/>
        </w:rPr>
        <w:t>中共呼和浩特市委员会机构编制委员会办公室</w:t>
      </w:r>
    </w:p>
    <w:p w14:paraId="7DC06B8B">
      <w:pPr>
        <w:keepNext w:val="0"/>
        <w:keepLines w:val="0"/>
        <w:widowControl/>
        <w:suppressLineNumbers w:val="0"/>
        <w:ind w:firstLine="620" w:firstLineChars="200"/>
        <w:jc w:val="center"/>
        <w:rPr>
          <w:rFonts w:hint="default" w:ascii="仿宋_GB2312" w:hAnsi="宋体" w:eastAsia="仿宋" w:cs="仿宋_GB2312"/>
          <w:color w:val="000000"/>
          <w:kern w:val="0"/>
          <w:sz w:val="31"/>
          <w:szCs w:val="31"/>
          <w:lang w:val="en-US" w:eastAsia="zh-CN" w:bidi="ar"/>
        </w:rPr>
      </w:pPr>
      <w:r>
        <w:rPr>
          <w:rFonts w:hint="eastAsia" w:ascii="仿宋_GB2312" w:hAnsi="宋体" w:eastAsia="仿宋" w:cs="仿宋_GB2312"/>
          <w:color w:val="000000"/>
          <w:kern w:val="0"/>
          <w:sz w:val="31"/>
          <w:szCs w:val="31"/>
          <w:lang w:val="en-US" w:eastAsia="zh-CN" w:bidi="ar"/>
        </w:rPr>
        <w:t xml:space="preserve">           2026年</w:t>
      </w:r>
      <w:r>
        <w:rPr>
          <w:rFonts w:hint="eastAsia" w:ascii="仿宋_GB2312" w:hAnsi="宋体" w:cs="仿宋_GB2312"/>
          <w:color w:val="000000"/>
          <w:kern w:val="0"/>
          <w:sz w:val="31"/>
          <w:szCs w:val="31"/>
          <w:lang w:val="en-US" w:eastAsia="zh-CN" w:bidi="ar"/>
        </w:rPr>
        <w:t>3</w:t>
      </w:r>
      <w:r>
        <w:rPr>
          <w:rFonts w:hint="eastAsia" w:ascii="仿宋_GB2312" w:hAnsi="宋体" w:eastAsia="仿宋" w:cs="仿宋_GB2312"/>
          <w:color w:val="000000"/>
          <w:kern w:val="0"/>
          <w:sz w:val="31"/>
          <w:szCs w:val="31"/>
          <w:lang w:val="en-US" w:eastAsia="zh-CN" w:bidi="ar"/>
        </w:rPr>
        <w:t>月</w:t>
      </w:r>
      <w:r>
        <w:rPr>
          <w:rFonts w:hint="eastAsia" w:ascii="仿宋_GB2312" w:hAnsi="宋体" w:cs="仿宋_GB2312"/>
          <w:color w:val="000000"/>
          <w:kern w:val="0"/>
          <w:sz w:val="31"/>
          <w:szCs w:val="31"/>
          <w:lang w:val="en-US" w:eastAsia="zh-CN" w:bidi="ar"/>
        </w:rPr>
        <w:t>9</w:t>
      </w:r>
      <w:r>
        <w:rPr>
          <w:rFonts w:hint="eastAsia" w:ascii="仿宋_GB2312" w:hAnsi="宋体" w:eastAsia="仿宋" w:cs="仿宋_GB2312"/>
          <w:color w:val="000000"/>
          <w:kern w:val="0"/>
          <w:sz w:val="31"/>
          <w:szCs w:val="31"/>
          <w:lang w:val="en-US" w:eastAsia="zh-CN" w:bidi="ar"/>
        </w:rPr>
        <w:t>日</w:t>
      </w:r>
    </w:p>
    <w:sectPr>
      <w:pgSz w:w="11906" w:h="16838"/>
      <w:pgMar w:top="1440" w:right="1531" w:bottom="1440"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New Roman Regular">
    <w:altName w:val="Times New Roman"/>
    <w:panose1 w:val="02020503050405090304"/>
    <w:charset w:val="00"/>
    <w:family w:val="auto"/>
    <w:pitch w:val="default"/>
    <w:sig w:usb0="00000000" w:usb1="00000000" w:usb2="00000001" w:usb3="00000000" w:csb0="400001BF" w:csb1="DFF7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E906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0297FA">
                          <w:pPr>
                            <w:pStyle w:val="5"/>
                          </w:pPr>
                          <w:r>
                            <w:t>—</w:t>
                          </w:r>
                          <w:r>
                            <w:rPr>
                              <w:rFonts w:hint="eastAsia" w:ascii="宋体" w:hAnsi="宋体" w:eastAsia="宋体" w:cs="宋体"/>
                              <w:b w:val="0"/>
                              <w:bCs w:val="0"/>
                              <w:sz w:val="28"/>
                              <w:szCs w:val="44"/>
                            </w:rPr>
                            <w:t xml:space="preserve"> </w:t>
                          </w:r>
                          <w:r>
                            <w:rPr>
                              <w:rFonts w:hint="eastAsia" w:ascii="宋体" w:hAnsi="宋体" w:eastAsia="宋体" w:cs="宋体"/>
                              <w:b w:val="0"/>
                              <w:bCs w:val="0"/>
                              <w:sz w:val="28"/>
                              <w:szCs w:val="44"/>
                            </w:rPr>
                            <w:fldChar w:fldCharType="begin"/>
                          </w:r>
                          <w:r>
                            <w:rPr>
                              <w:rFonts w:hint="eastAsia" w:ascii="宋体" w:hAnsi="宋体" w:eastAsia="宋体" w:cs="宋体"/>
                              <w:b w:val="0"/>
                              <w:bCs w:val="0"/>
                              <w:sz w:val="28"/>
                              <w:szCs w:val="44"/>
                            </w:rPr>
                            <w:instrText xml:space="preserve"> PAGE  \* MERGEFORMAT </w:instrText>
                          </w:r>
                          <w:r>
                            <w:rPr>
                              <w:rFonts w:hint="eastAsia" w:ascii="宋体" w:hAnsi="宋体" w:eastAsia="宋体" w:cs="宋体"/>
                              <w:b w:val="0"/>
                              <w:bCs w:val="0"/>
                              <w:sz w:val="28"/>
                              <w:szCs w:val="44"/>
                            </w:rPr>
                            <w:fldChar w:fldCharType="separate"/>
                          </w:r>
                          <w:r>
                            <w:rPr>
                              <w:rFonts w:hint="eastAsia" w:ascii="宋体" w:hAnsi="宋体" w:eastAsia="宋体" w:cs="宋体"/>
                              <w:b w:val="0"/>
                              <w:bCs w:val="0"/>
                              <w:sz w:val="28"/>
                              <w:szCs w:val="44"/>
                            </w:rPr>
                            <w:t>1</w:t>
                          </w:r>
                          <w:r>
                            <w:rPr>
                              <w:rFonts w:hint="eastAsia" w:ascii="宋体" w:hAnsi="宋体" w:eastAsia="宋体" w:cs="宋体"/>
                              <w:b w:val="0"/>
                              <w:bCs w:val="0"/>
                              <w:sz w:val="28"/>
                              <w:szCs w:val="44"/>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0297FA">
                    <w:pPr>
                      <w:pStyle w:val="5"/>
                    </w:pPr>
                    <w:r>
                      <w:t>—</w:t>
                    </w:r>
                    <w:r>
                      <w:rPr>
                        <w:rFonts w:hint="eastAsia" w:ascii="宋体" w:hAnsi="宋体" w:eastAsia="宋体" w:cs="宋体"/>
                        <w:b w:val="0"/>
                        <w:bCs w:val="0"/>
                        <w:sz w:val="28"/>
                        <w:szCs w:val="44"/>
                      </w:rPr>
                      <w:t xml:space="preserve"> </w:t>
                    </w:r>
                    <w:r>
                      <w:rPr>
                        <w:rFonts w:hint="eastAsia" w:ascii="宋体" w:hAnsi="宋体" w:eastAsia="宋体" w:cs="宋体"/>
                        <w:b w:val="0"/>
                        <w:bCs w:val="0"/>
                        <w:sz w:val="28"/>
                        <w:szCs w:val="44"/>
                      </w:rPr>
                      <w:fldChar w:fldCharType="begin"/>
                    </w:r>
                    <w:r>
                      <w:rPr>
                        <w:rFonts w:hint="eastAsia" w:ascii="宋体" w:hAnsi="宋体" w:eastAsia="宋体" w:cs="宋体"/>
                        <w:b w:val="0"/>
                        <w:bCs w:val="0"/>
                        <w:sz w:val="28"/>
                        <w:szCs w:val="44"/>
                      </w:rPr>
                      <w:instrText xml:space="preserve"> PAGE  \* MERGEFORMAT </w:instrText>
                    </w:r>
                    <w:r>
                      <w:rPr>
                        <w:rFonts w:hint="eastAsia" w:ascii="宋体" w:hAnsi="宋体" w:eastAsia="宋体" w:cs="宋体"/>
                        <w:b w:val="0"/>
                        <w:bCs w:val="0"/>
                        <w:sz w:val="28"/>
                        <w:szCs w:val="44"/>
                      </w:rPr>
                      <w:fldChar w:fldCharType="separate"/>
                    </w:r>
                    <w:r>
                      <w:rPr>
                        <w:rFonts w:hint="eastAsia" w:ascii="宋体" w:hAnsi="宋体" w:eastAsia="宋体" w:cs="宋体"/>
                        <w:b w:val="0"/>
                        <w:bCs w:val="0"/>
                        <w:sz w:val="28"/>
                        <w:szCs w:val="44"/>
                      </w:rPr>
                      <w:t>1</w:t>
                    </w:r>
                    <w:r>
                      <w:rPr>
                        <w:rFonts w:hint="eastAsia" w:ascii="宋体" w:hAnsi="宋体" w:eastAsia="宋体" w:cs="宋体"/>
                        <w:b w:val="0"/>
                        <w:bCs w:val="0"/>
                        <w:sz w:val="28"/>
                        <w:szCs w:val="44"/>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zNjdkMTQxZThiZGM5OGY1MTNkZjZjYWU4NmE5NzUifQ=="/>
  </w:docVars>
  <w:rsids>
    <w:rsidRoot w:val="00000000"/>
    <w:rsid w:val="021A2C80"/>
    <w:rsid w:val="02553118"/>
    <w:rsid w:val="02D07585"/>
    <w:rsid w:val="03243133"/>
    <w:rsid w:val="037357E9"/>
    <w:rsid w:val="03911568"/>
    <w:rsid w:val="03E017D2"/>
    <w:rsid w:val="04EB6322"/>
    <w:rsid w:val="050126C3"/>
    <w:rsid w:val="055F62E0"/>
    <w:rsid w:val="05BB5375"/>
    <w:rsid w:val="06131002"/>
    <w:rsid w:val="061A40F4"/>
    <w:rsid w:val="063B7194"/>
    <w:rsid w:val="063C07BB"/>
    <w:rsid w:val="06651661"/>
    <w:rsid w:val="06BA74FF"/>
    <w:rsid w:val="06C963C8"/>
    <w:rsid w:val="07BF4B46"/>
    <w:rsid w:val="07D459E5"/>
    <w:rsid w:val="07FE2B6F"/>
    <w:rsid w:val="083F1086"/>
    <w:rsid w:val="08A54D99"/>
    <w:rsid w:val="08B910B3"/>
    <w:rsid w:val="091A7535"/>
    <w:rsid w:val="093E2A38"/>
    <w:rsid w:val="098205E2"/>
    <w:rsid w:val="09C25210"/>
    <w:rsid w:val="09ED1D08"/>
    <w:rsid w:val="0A9A7472"/>
    <w:rsid w:val="0AA750DD"/>
    <w:rsid w:val="0AFC3C93"/>
    <w:rsid w:val="0CC56B02"/>
    <w:rsid w:val="0D737F1F"/>
    <w:rsid w:val="0DB85751"/>
    <w:rsid w:val="0DCA63AF"/>
    <w:rsid w:val="0DCF2082"/>
    <w:rsid w:val="0DF814C0"/>
    <w:rsid w:val="0EE13E99"/>
    <w:rsid w:val="0EEF0710"/>
    <w:rsid w:val="0F2B146F"/>
    <w:rsid w:val="0F3A58B2"/>
    <w:rsid w:val="0F5613B9"/>
    <w:rsid w:val="0FA97864"/>
    <w:rsid w:val="0FD0094D"/>
    <w:rsid w:val="10196798"/>
    <w:rsid w:val="10EA3E68"/>
    <w:rsid w:val="1125116C"/>
    <w:rsid w:val="11B45640"/>
    <w:rsid w:val="11B756A0"/>
    <w:rsid w:val="11EE155E"/>
    <w:rsid w:val="12AF063A"/>
    <w:rsid w:val="12DF0704"/>
    <w:rsid w:val="12E85A12"/>
    <w:rsid w:val="130C4227"/>
    <w:rsid w:val="13640F25"/>
    <w:rsid w:val="138F2417"/>
    <w:rsid w:val="152B28F5"/>
    <w:rsid w:val="154E07F3"/>
    <w:rsid w:val="15570B09"/>
    <w:rsid w:val="15A238DE"/>
    <w:rsid w:val="161C7AD3"/>
    <w:rsid w:val="1649511F"/>
    <w:rsid w:val="164D07AD"/>
    <w:rsid w:val="16851D81"/>
    <w:rsid w:val="16A20DE1"/>
    <w:rsid w:val="16EB272A"/>
    <w:rsid w:val="17630FAE"/>
    <w:rsid w:val="17877C80"/>
    <w:rsid w:val="17E02C37"/>
    <w:rsid w:val="180B26C9"/>
    <w:rsid w:val="18105490"/>
    <w:rsid w:val="182F4FDC"/>
    <w:rsid w:val="184843C1"/>
    <w:rsid w:val="18AE7E0C"/>
    <w:rsid w:val="19823668"/>
    <w:rsid w:val="19A355DE"/>
    <w:rsid w:val="19BC2960"/>
    <w:rsid w:val="1A092647"/>
    <w:rsid w:val="1A33348C"/>
    <w:rsid w:val="1A734CF7"/>
    <w:rsid w:val="1AC629FA"/>
    <w:rsid w:val="1B590390"/>
    <w:rsid w:val="1C256429"/>
    <w:rsid w:val="1CEE3304"/>
    <w:rsid w:val="1D721295"/>
    <w:rsid w:val="1E16772B"/>
    <w:rsid w:val="1E36026B"/>
    <w:rsid w:val="1E6E48D4"/>
    <w:rsid w:val="1E9B6843"/>
    <w:rsid w:val="1EE22D83"/>
    <w:rsid w:val="1F061775"/>
    <w:rsid w:val="205821CB"/>
    <w:rsid w:val="20610BF9"/>
    <w:rsid w:val="208F37FB"/>
    <w:rsid w:val="20FD5A0E"/>
    <w:rsid w:val="210E39CB"/>
    <w:rsid w:val="213D6E16"/>
    <w:rsid w:val="21BA5743"/>
    <w:rsid w:val="22384AB0"/>
    <w:rsid w:val="22B6537E"/>
    <w:rsid w:val="22C71A27"/>
    <w:rsid w:val="22E84AFC"/>
    <w:rsid w:val="241C0E85"/>
    <w:rsid w:val="24230B02"/>
    <w:rsid w:val="24BE780F"/>
    <w:rsid w:val="24C37CDE"/>
    <w:rsid w:val="24F97A0F"/>
    <w:rsid w:val="25776207"/>
    <w:rsid w:val="259F031D"/>
    <w:rsid w:val="25DE362C"/>
    <w:rsid w:val="261251A5"/>
    <w:rsid w:val="266F679F"/>
    <w:rsid w:val="26735CBE"/>
    <w:rsid w:val="268279BE"/>
    <w:rsid w:val="275D4D64"/>
    <w:rsid w:val="276F4D0E"/>
    <w:rsid w:val="27870CB7"/>
    <w:rsid w:val="28732366"/>
    <w:rsid w:val="28CF5E9C"/>
    <w:rsid w:val="291D29FD"/>
    <w:rsid w:val="29476762"/>
    <w:rsid w:val="29D26AAF"/>
    <w:rsid w:val="2A290739"/>
    <w:rsid w:val="2AA45E84"/>
    <w:rsid w:val="2AE930F5"/>
    <w:rsid w:val="2B854BE7"/>
    <w:rsid w:val="2B987A16"/>
    <w:rsid w:val="2BA769AB"/>
    <w:rsid w:val="2C0B1233"/>
    <w:rsid w:val="2CAD0457"/>
    <w:rsid w:val="2D3319B5"/>
    <w:rsid w:val="2D690695"/>
    <w:rsid w:val="2DB85492"/>
    <w:rsid w:val="2E1732AD"/>
    <w:rsid w:val="2EF03695"/>
    <w:rsid w:val="2EFC6A22"/>
    <w:rsid w:val="2F416D1A"/>
    <w:rsid w:val="2F8A538D"/>
    <w:rsid w:val="2F990904"/>
    <w:rsid w:val="2FB461D1"/>
    <w:rsid w:val="2FEC1BAE"/>
    <w:rsid w:val="31280191"/>
    <w:rsid w:val="31A359FC"/>
    <w:rsid w:val="31A6463B"/>
    <w:rsid w:val="31B90BBD"/>
    <w:rsid w:val="320D410A"/>
    <w:rsid w:val="324134DA"/>
    <w:rsid w:val="332C1A8F"/>
    <w:rsid w:val="33306488"/>
    <w:rsid w:val="33C71048"/>
    <w:rsid w:val="3425351D"/>
    <w:rsid w:val="344F3C87"/>
    <w:rsid w:val="348A543F"/>
    <w:rsid w:val="34B56DE9"/>
    <w:rsid w:val="34F2196C"/>
    <w:rsid w:val="355D3219"/>
    <w:rsid w:val="36653C36"/>
    <w:rsid w:val="366923D6"/>
    <w:rsid w:val="373E2D1A"/>
    <w:rsid w:val="375223CF"/>
    <w:rsid w:val="376513F0"/>
    <w:rsid w:val="376712E7"/>
    <w:rsid w:val="378C12B0"/>
    <w:rsid w:val="37C14BBA"/>
    <w:rsid w:val="380534F8"/>
    <w:rsid w:val="38840595"/>
    <w:rsid w:val="38D86053"/>
    <w:rsid w:val="38F2730A"/>
    <w:rsid w:val="3969753C"/>
    <w:rsid w:val="397E74E1"/>
    <w:rsid w:val="39FB3779"/>
    <w:rsid w:val="3BD479B6"/>
    <w:rsid w:val="3CE242F0"/>
    <w:rsid w:val="3CF62F90"/>
    <w:rsid w:val="3D793569"/>
    <w:rsid w:val="3D7A6218"/>
    <w:rsid w:val="3DAB75BC"/>
    <w:rsid w:val="3DB47ECB"/>
    <w:rsid w:val="3DF03B89"/>
    <w:rsid w:val="3E4B3466"/>
    <w:rsid w:val="3E943D08"/>
    <w:rsid w:val="3EA13331"/>
    <w:rsid w:val="3EB711E8"/>
    <w:rsid w:val="3EDD1A0B"/>
    <w:rsid w:val="3EEC299B"/>
    <w:rsid w:val="3EECA191"/>
    <w:rsid w:val="3FA34FB6"/>
    <w:rsid w:val="3FAF5707"/>
    <w:rsid w:val="3FC737CB"/>
    <w:rsid w:val="3FE93B66"/>
    <w:rsid w:val="3FEA7B5E"/>
    <w:rsid w:val="3FF435D8"/>
    <w:rsid w:val="3FF75602"/>
    <w:rsid w:val="3FFD4647"/>
    <w:rsid w:val="403B5BB6"/>
    <w:rsid w:val="4058011F"/>
    <w:rsid w:val="408F05F9"/>
    <w:rsid w:val="40C06849"/>
    <w:rsid w:val="40E65973"/>
    <w:rsid w:val="411F7EE8"/>
    <w:rsid w:val="415A31C5"/>
    <w:rsid w:val="416937DF"/>
    <w:rsid w:val="41C5321A"/>
    <w:rsid w:val="42267415"/>
    <w:rsid w:val="43231840"/>
    <w:rsid w:val="43536B83"/>
    <w:rsid w:val="4412057F"/>
    <w:rsid w:val="44A92F3F"/>
    <w:rsid w:val="44DD564F"/>
    <w:rsid w:val="450C21AB"/>
    <w:rsid w:val="452F53D1"/>
    <w:rsid w:val="45DD7344"/>
    <w:rsid w:val="46310686"/>
    <w:rsid w:val="46AB11D8"/>
    <w:rsid w:val="46C50728"/>
    <w:rsid w:val="46E74160"/>
    <w:rsid w:val="47EF7803"/>
    <w:rsid w:val="480F6A5D"/>
    <w:rsid w:val="489C032E"/>
    <w:rsid w:val="48DE4B3F"/>
    <w:rsid w:val="48F103FE"/>
    <w:rsid w:val="48F11F0C"/>
    <w:rsid w:val="4A06099E"/>
    <w:rsid w:val="4A327B96"/>
    <w:rsid w:val="4AB60164"/>
    <w:rsid w:val="4B35405C"/>
    <w:rsid w:val="4C5B25C8"/>
    <w:rsid w:val="4C5E7271"/>
    <w:rsid w:val="4D0933F1"/>
    <w:rsid w:val="4D655D09"/>
    <w:rsid w:val="4D7F46B4"/>
    <w:rsid w:val="4D804334"/>
    <w:rsid w:val="4E4A12EF"/>
    <w:rsid w:val="4E916F1E"/>
    <w:rsid w:val="4ECF6734"/>
    <w:rsid w:val="4EFE2B32"/>
    <w:rsid w:val="4FB96E6B"/>
    <w:rsid w:val="4FE46C68"/>
    <w:rsid w:val="4FFC34C6"/>
    <w:rsid w:val="505D707A"/>
    <w:rsid w:val="51626247"/>
    <w:rsid w:val="517A073C"/>
    <w:rsid w:val="51B00E20"/>
    <w:rsid w:val="52DC5818"/>
    <w:rsid w:val="52E57838"/>
    <w:rsid w:val="52FF1038"/>
    <w:rsid w:val="53261C5F"/>
    <w:rsid w:val="53275E79"/>
    <w:rsid w:val="537539FA"/>
    <w:rsid w:val="539A6867"/>
    <w:rsid w:val="53E22653"/>
    <w:rsid w:val="53FE2C5D"/>
    <w:rsid w:val="54075AA2"/>
    <w:rsid w:val="54A92AE8"/>
    <w:rsid w:val="54D73556"/>
    <w:rsid w:val="5523571E"/>
    <w:rsid w:val="553D758D"/>
    <w:rsid w:val="55A0308A"/>
    <w:rsid w:val="55AB2D32"/>
    <w:rsid w:val="55B54A38"/>
    <w:rsid w:val="55DD0C9B"/>
    <w:rsid w:val="56062A2F"/>
    <w:rsid w:val="56622B08"/>
    <w:rsid w:val="56694CD1"/>
    <w:rsid w:val="56DA628A"/>
    <w:rsid w:val="56DC71A4"/>
    <w:rsid w:val="575F3087"/>
    <w:rsid w:val="578641A4"/>
    <w:rsid w:val="57DC45AE"/>
    <w:rsid w:val="59841A6C"/>
    <w:rsid w:val="598E457A"/>
    <w:rsid w:val="59A85123"/>
    <w:rsid w:val="5A3D7F5A"/>
    <w:rsid w:val="5AA5612C"/>
    <w:rsid w:val="5AE625AD"/>
    <w:rsid w:val="5B0D3AF1"/>
    <w:rsid w:val="5B1A2E07"/>
    <w:rsid w:val="5B9104C7"/>
    <w:rsid w:val="5CFE3038"/>
    <w:rsid w:val="5D2D1CA2"/>
    <w:rsid w:val="5D8F250B"/>
    <w:rsid w:val="5D9A631E"/>
    <w:rsid w:val="5DA311AC"/>
    <w:rsid w:val="5DB78D0C"/>
    <w:rsid w:val="5DF744B9"/>
    <w:rsid w:val="5E425832"/>
    <w:rsid w:val="5E695BAD"/>
    <w:rsid w:val="5F4EE8BE"/>
    <w:rsid w:val="5F523B0A"/>
    <w:rsid w:val="5FA863FE"/>
    <w:rsid w:val="5FFB22BC"/>
    <w:rsid w:val="601D2E7A"/>
    <w:rsid w:val="6057032F"/>
    <w:rsid w:val="60F94AA6"/>
    <w:rsid w:val="611C0F65"/>
    <w:rsid w:val="629E7A04"/>
    <w:rsid w:val="630C7063"/>
    <w:rsid w:val="631303F2"/>
    <w:rsid w:val="63334B4A"/>
    <w:rsid w:val="643D6E01"/>
    <w:rsid w:val="657EAD60"/>
    <w:rsid w:val="65834F1A"/>
    <w:rsid w:val="65F40580"/>
    <w:rsid w:val="6689195E"/>
    <w:rsid w:val="67533AB2"/>
    <w:rsid w:val="679A7B08"/>
    <w:rsid w:val="67C67ECD"/>
    <w:rsid w:val="67E97887"/>
    <w:rsid w:val="687A6795"/>
    <w:rsid w:val="688D0395"/>
    <w:rsid w:val="6942558D"/>
    <w:rsid w:val="69F87911"/>
    <w:rsid w:val="69FC320B"/>
    <w:rsid w:val="6A294057"/>
    <w:rsid w:val="6A4A3B6E"/>
    <w:rsid w:val="6A55309E"/>
    <w:rsid w:val="6AA7570E"/>
    <w:rsid w:val="6AD121FC"/>
    <w:rsid w:val="6B1F06CE"/>
    <w:rsid w:val="6B34156D"/>
    <w:rsid w:val="6B747DD8"/>
    <w:rsid w:val="6B8A0FFB"/>
    <w:rsid w:val="6B932C0C"/>
    <w:rsid w:val="6B9B2216"/>
    <w:rsid w:val="6BC12456"/>
    <w:rsid w:val="6C186A79"/>
    <w:rsid w:val="6C6860E7"/>
    <w:rsid w:val="6C7D98E8"/>
    <w:rsid w:val="6CD96208"/>
    <w:rsid w:val="6CFEDD1B"/>
    <w:rsid w:val="6E7C1237"/>
    <w:rsid w:val="6F154FCA"/>
    <w:rsid w:val="6F3E2352"/>
    <w:rsid w:val="6F887A72"/>
    <w:rsid w:val="6F925BC6"/>
    <w:rsid w:val="6FA5276A"/>
    <w:rsid w:val="6FD74B0A"/>
    <w:rsid w:val="704219F2"/>
    <w:rsid w:val="707C61FD"/>
    <w:rsid w:val="70AB03C7"/>
    <w:rsid w:val="70C9549D"/>
    <w:rsid w:val="70D72228"/>
    <w:rsid w:val="70DA5631"/>
    <w:rsid w:val="70E62CA2"/>
    <w:rsid w:val="710F0089"/>
    <w:rsid w:val="71637B14"/>
    <w:rsid w:val="716A0E2B"/>
    <w:rsid w:val="71A12E7C"/>
    <w:rsid w:val="723A7B77"/>
    <w:rsid w:val="724E32FC"/>
    <w:rsid w:val="726376B6"/>
    <w:rsid w:val="72AE77EF"/>
    <w:rsid w:val="72C806E0"/>
    <w:rsid w:val="72CB63B8"/>
    <w:rsid w:val="72FC1E33"/>
    <w:rsid w:val="72FE5523"/>
    <w:rsid w:val="7306762B"/>
    <w:rsid w:val="730E1E7E"/>
    <w:rsid w:val="73326672"/>
    <w:rsid w:val="74393A30"/>
    <w:rsid w:val="74764724"/>
    <w:rsid w:val="74923DD8"/>
    <w:rsid w:val="74CD5CE4"/>
    <w:rsid w:val="7512151E"/>
    <w:rsid w:val="752714C3"/>
    <w:rsid w:val="753A180E"/>
    <w:rsid w:val="75BE2A09"/>
    <w:rsid w:val="75FB4320"/>
    <w:rsid w:val="760268A8"/>
    <w:rsid w:val="7733029F"/>
    <w:rsid w:val="776747E6"/>
    <w:rsid w:val="7777494C"/>
    <w:rsid w:val="77A13DC6"/>
    <w:rsid w:val="77B10B6D"/>
    <w:rsid w:val="77B541CB"/>
    <w:rsid w:val="789E74F1"/>
    <w:rsid w:val="78A477E3"/>
    <w:rsid w:val="78C73D4A"/>
    <w:rsid w:val="78D15FE5"/>
    <w:rsid w:val="79205E80"/>
    <w:rsid w:val="7969598C"/>
    <w:rsid w:val="797D0E35"/>
    <w:rsid w:val="79944586"/>
    <w:rsid w:val="7999518A"/>
    <w:rsid w:val="79A74F98"/>
    <w:rsid w:val="7A0138B5"/>
    <w:rsid w:val="7A7D7AD8"/>
    <w:rsid w:val="7AA86946"/>
    <w:rsid w:val="7AC3DAF9"/>
    <w:rsid w:val="7AED3794"/>
    <w:rsid w:val="7B2307D4"/>
    <w:rsid w:val="7B5E7074"/>
    <w:rsid w:val="7B8F5645"/>
    <w:rsid w:val="7BDD53C4"/>
    <w:rsid w:val="7BF75F6E"/>
    <w:rsid w:val="7BFD436C"/>
    <w:rsid w:val="7C52481B"/>
    <w:rsid w:val="7C902C69"/>
    <w:rsid w:val="7CC059B7"/>
    <w:rsid w:val="7CE16A13"/>
    <w:rsid w:val="7CF7A282"/>
    <w:rsid w:val="7CFB0A5D"/>
    <w:rsid w:val="7DDA2291"/>
    <w:rsid w:val="7DDF14E0"/>
    <w:rsid w:val="7E0A7F58"/>
    <w:rsid w:val="7E4029B0"/>
    <w:rsid w:val="7E6478FC"/>
    <w:rsid w:val="7E6924EF"/>
    <w:rsid w:val="7E725FF8"/>
    <w:rsid w:val="7E862216"/>
    <w:rsid w:val="7E94162E"/>
    <w:rsid w:val="7EF3939F"/>
    <w:rsid w:val="7EF90847"/>
    <w:rsid w:val="7EFF029F"/>
    <w:rsid w:val="7F7054B8"/>
    <w:rsid w:val="7F7C54A7"/>
    <w:rsid w:val="7FB81CAD"/>
    <w:rsid w:val="7FBF6B25"/>
    <w:rsid w:val="7FDEEB4F"/>
    <w:rsid w:val="7FFFE03E"/>
    <w:rsid w:val="976762C4"/>
    <w:rsid w:val="9EEA9B5C"/>
    <w:rsid w:val="9F9D7B95"/>
    <w:rsid w:val="B1FFC34B"/>
    <w:rsid w:val="B3FF504A"/>
    <w:rsid w:val="B5C546CF"/>
    <w:rsid w:val="B7F93A1F"/>
    <w:rsid w:val="B9FFE4F6"/>
    <w:rsid w:val="BDCB4AC5"/>
    <w:rsid w:val="BFBD95C7"/>
    <w:rsid w:val="BFD734FC"/>
    <w:rsid w:val="BFE68525"/>
    <w:rsid w:val="BFF59BE9"/>
    <w:rsid w:val="D3FDD741"/>
    <w:rsid w:val="DB3B5CD0"/>
    <w:rsid w:val="DC4FE96D"/>
    <w:rsid w:val="EBF77AE1"/>
    <w:rsid w:val="ECCC769B"/>
    <w:rsid w:val="EFFE6128"/>
    <w:rsid w:val="F3FDE6F6"/>
    <w:rsid w:val="F43A21C4"/>
    <w:rsid w:val="F5FDF654"/>
    <w:rsid w:val="F5FF2E83"/>
    <w:rsid w:val="F6FBC149"/>
    <w:rsid w:val="F7B3275F"/>
    <w:rsid w:val="F9F2CA7E"/>
    <w:rsid w:val="FB1B7721"/>
    <w:rsid w:val="FBB7FA5C"/>
    <w:rsid w:val="FC79C2E2"/>
    <w:rsid w:val="FD3FA146"/>
    <w:rsid w:val="FDBB6FEA"/>
    <w:rsid w:val="FDEFF31F"/>
    <w:rsid w:val="FDFB8A00"/>
    <w:rsid w:val="FDFD45BF"/>
    <w:rsid w:val="FE74144B"/>
    <w:rsid w:val="FEFF4B84"/>
    <w:rsid w:val="FF78DA35"/>
    <w:rsid w:val="FF9A2D29"/>
    <w:rsid w:val="FFCF560B"/>
    <w:rsid w:val="FFED69F3"/>
    <w:rsid w:val="FFF7333F"/>
    <w:rsid w:val="FFF75D7F"/>
    <w:rsid w:val="FFFB09ED"/>
    <w:rsid w:val="FFFDDD68"/>
    <w:rsid w:val="FFFEBCB7"/>
    <w:rsid w:val="FFFFE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Ascii" w:hAnsiTheme="minorAscii" w:cstheme="minorBidi"/>
      <w:kern w:val="2"/>
      <w:sz w:val="32"/>
      <w:szCs w:val="24"/>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rFonts w:eastAsia="方正小标宋_GBK"/>
      <w:b/>
      <w:kern w:val="44"/>
      <w:sz w:val="44"/>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outlineLvl w:val="1"/>
    </w:pPr>
    <w:rPr>
      <w:rFonts w:ascii="Arial" w:hAnsi="Arial" w:eastAsia="楷体"/>
      <w:b/>
      <w:sz w:val="32"/>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0"/>
    <w:pPr>
      <w:spacing w:after="120" w:afterLines="0" w:afterAutospacing="0"/>
      <w:ind w:left="420" w:leftChars="200"/>
    </w:p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autoRedefine/>
    <w:qFormat/>
    <w:uiPriority w:val="0"/>
    <w:pPr>
      <w:ind w:firstLine="420" w:firstLineChars="200"/>
    </w:pPr>
    <w:rPr>
      <w:rFonts w:eastAsia="宋体"/>
    </w:rPr>
  </w:style>
  <w:style w:type="table" w:styleId="9">
    <w:name w:val="Table Grid"/>
    <w:basedOn w:val="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1647</Words>
  <Characters>1742</Characters>
  <Lines>0</Lines>
  <Paragraphs>0</Paragraphs>
  <TotalTime>17</TotalTime>
  <ScaleCrop>false</ScaleCrop>
  <LinksUpToDate>false</LinksUpToDate>
  <CharactersWithSpaces>1745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2025-03-01T10:03:00Z</dcterms:created>
  <dc:creator>Administrator</dc:creator>
  <cp:lastModifiedBy>WPS_1785891152</cp:lastModifiedBy>
  <cp:lastPrinted>2025-03-29T09:36:00Z</cp:lastPrinted>
  <dcterms:modified xsi:type="dcterms:W3CDTF">2026-09-04T03:43:13Z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eyJoZGlkIjoiMjdkNDljNGFjZGE4Mjk2NjA1ZjhhOGFjOWFkNWM2Y2IiLCJ1c2VySWQiOiIxODgyMDYxNzQwIn0=</vt:lpwstr>
  </property>
  <property fmtid="{D5CDD505-2E9C-101B-9397-08002B2CF9AE}" pid="4" name="ICV">
    <vt:lpwstr>FCA4AF77D9224C15B6BED6F53914A451_13</vt:lpwstr>
  </property>
</Properties>
</file>