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关于“机构改革工作经费”项目支出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部门绩效评价报告</w:t>
      </w:r>
    </w:p>
    <w:p>
      <w:pPr>
        <w:topLinePunct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val="en-US" w:eastAsia="zh-CN"/>
        </w:rPr>
        <w:t>（2022年度）</w:t>
      </w:r>
    </w:p>
    <w:p>
      <w:pPr>
        <w:topLinePunct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项目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立项情况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立项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依据。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根据《关于市编办增设内设机构的通知》（呼机编发〔2017〕53号），市编办增设内设机构体制改革科，研究机构改革领域涉及的重大问题，参与改革的拟订和组织实施，据此设立“机构改革工作经费”。为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继续巩固改革成果、保证业务的开展和机构的运转，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续“机构改革工作经费”项目。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2.主要内容及实施情况。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构改革工作经费”是用于开展党政机关机构改革、事业单位改革等各类改革的工作经费，主要用于</w:t>
      </w:r>
      <w:r>
        <w:rPr>
          <w:rFonts w:hint="default" w:ascii="仿宋" w:hAnsi="仿宋" w:eastAsia="仿宋" w:cs="仿宋"/>
          <w:color w:val="auto"/>
          <w:spacing w:val="4"/>
          <w:sz w:val="32"/>
          <w:szCs w:val="32"/>
        </w:rPr>
        <w:t>机构改革及管理机构所需印刷</w:t>
      </w:r>
      <w:r>
        <w:rPr>
          <w:rFonts w:hint="eastAsia" w:ascii="仿宋" w:hAnsi="仿宋" w:eastAsia="仿宋" w:cs="仿宋"/>
          <w:color w:val="auto"/>
          <w:spacing w:val="4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color w:val="auto"/>
          <w:spacing w:val="4"/>
          <w:sz w:val="32"/>
          <w:szCs w:val="32"/>
        </w:rPr>
        <w:t>培训、差旅等</w:t>
      </w:r>
      <w:r>
        <w:rPr>
          <w:rFonts w:hint="eastAsia" w:ascii="仿宋" w:hAnsi="仿宋" w:eastAsia="仿宋" w:cs="仿宋"/>
          <w:color w:val="auto"/>
          <w:spacing w:val="4"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。因疫情影响没有产生培训费、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印刷服务未支付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3.资金投入和使用情况。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构改革工作经费”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总预算7.85万元，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执行1万元，用于参加融媒体建设学习考察产生的差旅费。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结余资金6.85万元，结余资金已全部交回财政。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202" w:leftChars="96" w:firstLine="518" w:firstLineChars="162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二、绩效目标和绩效指标设定情况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（一）绩效目标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after="0" w:afterLines="0"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  <w:t>1.项目绩效总体目标。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在市委、市委编委的领导下，围绕中心、服务大局，积极推进相关改革，严管严控机构编制，切实加强自身建设，积极调研、主动作为，坚持优化协同高效，按照政事分开、事企分开、管办分离的要求，着力破除体制机制障碍，加大优化整合力度，精简压缩事业单位规模，增强事业单位活力和创造力，提高公益服务能力和水平，同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巩固党政机构改革和综合执法改革成果、深化重点领域改革，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为我市经济和社会发展提供动力。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  <w:t>2.项目绩效阶段性目标。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2022年度继续巩固党政机构改革成果、进一步优化事业单位布局结构、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配合做好行业体制改革、配合推进政法领域体制机制改革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202" w:leftChars="96" w:firstLine="518" w:firstLineChars="162"/>
        <w:textAlignment w:val="auto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（二）绩效指标设定情况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市财政局制定的绩效评价指标体系框架，围绕项目2022年度的绩效目标和目标值，我办构建了2022年度机构改革工作经费绩效自评表，评价体系包括项目资金（预算执行率）、产出指标（数量指标、质量指标、时效指标、成本指标）、效益指标（社会效益指标、可持续影响指标），满意度指标（服务对象满意度）四类一级指标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评价方法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使用了定量分析法和定性分析法。对于可以通过数据定义、衡量的指标，采用定量分析法进行对照、换算，对于无法直接通过数据分析评价对象与评价内容的，采用定性分析法，通过文字进行客观描述来反映评价结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评价标准主要使用计划标准，即编制预算时预先制定该项目的目标、计划、预算金额、产出指标、效益指标、满意度指标等作为评价的标准。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资金管理和使用情况</w:t>
      </w:r>
    </w:p>
    <w:p>
      <w:pPr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line="560" w:lineRule="exact"/>
        <w:ind w:left="0" w:leftChars="0" w:firstLine="644" w:firstLineChars="200"/>
        <w:jc w:val="both"/>
        <w:rPr>
          <w:rFonts w:ascii="仿宋" w:hAnsi="仿宋" w:eastAsia="仿宋" w:cs="仿宋"/>
          <w:spacing w:val="2"/>
          <w:sz w:val="32"/>
          <w:szCs w:val="32"/>
        </w:rPr>
      </w:pPr>
      <w:r>
        <w:rPr>
          <w:rFonts w:hint="default" w:ascii="仿宋" w:hAnsi="仿宋" w:eastAsia="仿宋" w:cs="仿宋"/>
          <w:spacing w:val="1"/>
          <w:sz w:val="32"/>
          <w:szCs w:val="32"/>
        </w:rPr>
        <w:t>为加强财务管理，本项目严格按照相关规定要求，对该项目资金做好账务设置和财务管理，项目资金执行专款专用。在使用过程中，对项目资金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使用</w:t>
      </w:r>
      <w:r>
        <w:rPr>
          <w:rFonts w:hint="default" w:ascii="仿宋" w:hAnsi="仿宋" w:eastAsia="仿宋" w:cs="仿宋"/>
          <w:spacing w:val="1"/>
          <w:sz w:val="32"/>
          <w:szCs w:val="32"/>
        </w:rPr>
        <w:t>严格执行逐级审批制度，在所附资料齐备的情况下，审核确认后再付款。该项目做到财务会计资料披露信息真实、及时、完整，资金的拨付有完整的审批程序和手续，各项制度执行落实较好，资金使用较为安全规范，未出现截留、挤占、挪用等情况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相关管理制度办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法的健全性及执行情况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after="0" w:afterLines="0" w:line="560" w:lineRule="exact"/>
        <w:ind w:left="0" w:leftChars="0" w:firstLine="644" w:firstLineChars="200"/>
        <w:textAlignment w:val="auto"/>
        <w:rPr>
          <w:rFonts w:hint="eastAsia" w:ascii="仿宋" w:hAnsi="仿宋" w:eastAsia="仿宋" w:cs="仿宋"/>
          <w:spacing w:val="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1"/>
          <w:kern w:val="2"/>
          <w:sz w:val="32"/>
          <w:szCs w:val="32"/>
          <w:lang w:val="en-US" w:eastAsia="zh-CN" w:bidi="ar-SA"/>
        </w:rPr>
        <w:t>我办</w:t>
      </w:r>
      <w:r>
        <w:rPr>
          <w:rFonts w:hint="eastAsia" w:ascii="仿宋" w:hAnsi="仿宋" w:eastAsia="仿宋" w:cs="仿宋"/>
          <w:spacing w:val="1"/>
          <w:kern w:val="2"/>
          <w:sz w:val="32"/>
          <w:szCs w:val="32"/>
          <w:lang w:val="en-US" w:eastAsia="zh-CN" w:bidi="ar-SA"/>
        </w:rPr>
        <w:t>2022年编制了《内部控制管理手册》，其中包含“绩效管理”部分，实行“预算编制有目标、预算执行有监控、预算完成有评价、评价结果有反馈、反馈结果有运用”的预算绩效管理机制，能够根据决算结果和绩效目标对执行情况进行考评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综合评价分析情况及评价结论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after="0" w:afterLines="0" w:line="560" w:lineRule="exact"/>
        <w:ind w:leftChars="200"/>
        <w:textAlignment w:val="auto"/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 w:bidi="ar-SA"/>
        </w:rPr>
        <w:t>（一）评分情况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after="0" w:afterLines="0" w:line="560" w:lineRule="exact"/>
        <w:ind w:leftChars="200"/>
        <w:textAlignment w:val="auto"/>
        <w:rPr>
          <w:rFonts w:hint="default" w:ascii="楷体" w:hAnsi="楷体" w:eastAsia="楷体" w:cs="楷体"/>
          <w:color w:val="auto"/>
          <w:kern w:val="0"/>
          <w:sz w:val="32"/>
          <w:szCs w:val="32"/>
          <w:lang w:val="en-US" w:eastAsia="zh-CN" w:bidi="ar-SA"/>
        </w:rPr>
      </w:pPr>
    </w:p>
    <w:tbl>
      <w:tblPr>
        <w:tblStyle w:val="6"/>
        <w:tblW w:w="10020" w:type="dxa"/>
        <w:tblInd w:w="-2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627"/>
        <w:gridCol w:w="867"/>
        <w:gridCol w:w="1105"/>
        <w:gridCol w:w="806"/>
        <w:gridCol w:w="866"/>
        <w:gridCol w:w="883"/>
        <w:gridCol w:w="852"/>
        <w:gridCol w:w="630"/>
        <w:gridCol w:w="629"/>
        <w:gridCol w:w="666"/>
        <w:gridCol w:w="1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项目支出绩效自评表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(2022年度）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78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机构改革工作经费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中国共产党呼和浩特市委员会机构编制委员会办公室（部门）</w:t>
            </w: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中国共产党呼和浩特市委员会机构编制委员会办公室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全年预算数</w:t>
            </w: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全年执行数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执行率（%）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7.85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7.85</w:t>
            </w: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12.74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7.85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7.85</w:t>
            </w: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222222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222222"/>
                <w:kern w:val="0"/>
                <w:sz w:val="19"/>
                <w:szCs w:val="19"/>
                <w:u w:val="none"/>
                <w:lang w:val="en-US" w:eastAsia="zh-CN" w:bidi="ar"/>
              </w:rPr>
              <w:t>——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12.74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222222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222222"/>
                <w:kern w:val="0"/>
                <w:sz w:val="19"/>
                <w:szCs w:val="19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上年结转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222222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222222"/>
                <w:kern w:val="0"/>
                <w:sz w:val="19"/>
                <w:szCs w:val="19"/>
                <w:u w:val="none"/>
                <w:lang w:val="en-US" w:eastAsia="zh-CN" w:bidi="ar"/>
              </w:rPr>
              <w:t>——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222222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222222"/>
                <w:kern w:val="0"/>
                <w:sz w:val="19"/>
                <w:szCs w:val="19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222222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222222"/>
                <w:kern w:val="0"/>
                <w:sz w:val="19"/>
                <w:szCs w:val="19"/>
                <w:u w:val="none"/>
                <w:lang w:val="en-US" w:eastAsia="zh-CN" w:bidi="ar"/>
              </w:rPr>
              <w:t>——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222222"/>
                <w:sz w:val="19"/>
                <w:szCs w:val="19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222222"/>
                <w:kern w:val="0"/>
                <w:sz w:val="19"/>
                <w:szCs w:val="19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45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4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本年计划申请7.849万元，继续巩固改革成果，保证业务的开展和机构的运转。</w:t>
            </w:r>
          </w:p>
        </w:tc>
        <w:tc>
          <w:tcPr>
            <w:tcW w:w="42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巩固改革成果，保证了业务的开展和机构的运转。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指标性质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指标方向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行政事业单位数量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等于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机构编制干部培训人数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大于等于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人次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由于疫情原因单位计划组织的培训没有实施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机构编制干部培训天数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大于等于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由于疫情原因单位计划组织的培训没有实施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机构管理覆盖率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等于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机构编制干部培训签到率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大于等于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由于疫情原因单位计划组织的培训没有实施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及时为机关事业单位人员办理业务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定性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1小时内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1小时内完成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培训工作完成及时性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定性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2022年12月31日前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未组织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由于疫情原因单位计划组织的培训没有实施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服务费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小于等于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申请的印刷费未审批，因此产生的印刷服务未支付。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培训成本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小于等于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2.849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由于疫情原因单位计划组织的培训没有实施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差旅成本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小于等于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通过机构改革提升经济效益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定性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社会服务更加高效便捷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定性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影响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提高履职能力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定性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长期坚持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机关事业单位人员满意度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大于等于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/>
        <w:autoSpaceDE/>
        <w:autoSpaceDN/>
        <w:bidi w:val="0"/>
        <w:adjustRightInd/>
        <w:snapToGrid/>
        <w:spacing w:line="280" w:lineRule="exact"/>
        <w:ind w:left="543" w:lef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134" w:right="1417" w:bottom="1134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项目产出情况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</w:rPr>
        <w:t>1、数量指标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lang w:eastAsia="zh-CN"/>
        </w:rPr>
        <w:t>）</w:t>
      </w:r>
      <w:r>
        <w:rPr>
          <w:rFonts w:hint="eastAsia" w:ascii="仿宋" w:hAnsi="仿宋" w:eastAsia="仿宋" w:cs="仿宋"/>
          <w:sz w:val="32"/>
        </w:rPr>
        <w:t>行政事业单位数量，目标值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等于</w:t>
      </w:r>
      <w:r>
        <w:rPr>
          <w:rFonts w:hint="eastAsia" w:ascii="仿宋" w:hAnsi="仿宋" w:eastAsia="仿宋" w:cs="仿宋"/>
          <w:sz w:val="32"/>
          <w:szCs w:val="32"/>
        </w:rPr>
        <w:t>328</w:t>
      </w:r>
      <w:r>
        <w:rPr>
          <w:rFonts w:hint="eastAsia" w:ascii="仿宋" w:hAnsi="仿宋" w:eastAsia="仿宋" w:cs="仿宋"/>
          <w:sz w:val="32"/>
        </w:rPr>
        <w:t>个，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 w:cs="仿宋"/>
          <w:sz w:val="32"/>
          <w:szCs w:val="32"/>
        </w:rPr>
        <w:t>完成</w:t>
      </w:r>
      <w:r>
        <w:rPr>
          <w:rFonts w:hint="eastAsia" w:ascii="仿宋" w:hAnsi="仿宋" w:eastAsia="仿宋" w:cs="仿宋"/>
          <w:sz w:val="32"/>
        </w:rPr>
        <w:t>328个，分值5，得分5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lang w:eastAsia="zh-CN"/>
        </w:rPr>
        <w:t>）</w:t>
      </w:r>
      <w:r>
        <w:rPr>
          <w:rFonts w:hint="eastAsia" w:ascii="仿宋" w:hAnsi="仿宋" w:eastAsia="仿宋" w:cs="仿宋"/>
          <w:sz w:val="32"/>
        </w:rPr>
        <w:t>机构编制干部培训人数，目标值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 w:cs="仿宋"/>
          <w:sz w:val="32"/>
          <w:szCs w:val="32"/>
        </w:rPr>
        <w:t>40</w:t>
      </w:r>
      <w:r>
        <w:rPr>
          <w:rFonts w:hint="eastAsia" w:ascii="仿宋" w:hAnsi="仿宋" w:eastAsia="仿宋" w:cs="仿宋"/>
          <w:sz w:val="32"/>
        </w:rPr>
        <w:t>人次，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 w:cs="仿宋"/>
          <w:sz w:val="32"/>
          <w:szCs w:val="32"/>
        </w:rPr>
        <w:t>完成</w:t>
      </w:r>
      <w:r>
        <w:rPr>
          <w:rFonts w:hint="eastAsia" w:ascii="仿宋" w:hAnsi="仿宋" w:eastAsia="仿宋" w:cs="仿宋"/>
          <w:sz w:val="32"/>
        </w:rPr>
        <w:t>0人次，分值5，得分3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偏差原因分析及改进措施：由于疫情原因单位计划组织的培训没有实施。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lang w:eastAsia="zh-CN"/>
        </w:rPr>
        <w:t>）</w:t>
      </w:r>
      <w:r>
        <w:rPr>
          <w:rFonts w:hint="eastAsia" w:ascii="仿宋" w:hAnsi="仿宋" w:eastAsia="仿宋" w:cs="仿宋"/>
          <w:sz w:val="32"/>
        </w:rPr>
        <w:t>机构编制干部培训天数，目标值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</w:rPr>
        <w:t>天，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 w:cs="仿宋"/>
          <w:sz w:val="32"/>
          <w:szCs w:val="32"/>
        </w:rPr>
        <w:t>完成</w:t>
      </w:r>
      <w:r>
        <w:rPr>
          <w:rFonts w:hint="eastAsia" w:ascii="仿宋" w:hAnsi="仿宋" w:eastAsia="仿宋" w:cs="仿宋"/>
          <w:sz w:val="32"/>
        </w:rPr>
        <w:t>0天，分值5，得分3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偏差原因分析及改进措施：由于疫情原因单位计划组织的培训没有实施。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</w:rPr>
        <w:t>2、质量指标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lang w:eastAsia="zh-CN"/>
        </w:rPr>
        <w:t>）</w:t>
      </w:r>
      <w:r>
        <w:rPr>
          <w:rFonts w:hint="eastAsia" w:ascii="仿宋" w:hAnsi="仿宋" w:eastAsia="仿宋" w:cs="仿宋"/>
          <w:sz w:val="32"/>
        </w:rPr>
        <w:t>机构管理覆盖率，目标值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等于</w:t>
      </w:r>
      <w:r>
        <w:rPr>
          <w:rFonts w:hint="eastAsia" w:ascii="仿宋" w:hAnsi="仿宋" w:eastAsia="仿宋" w:cs="仿宋"/>
          <w:sz w:val="32"/>
          <w:szCs w:val="32"/>
        </w:rPr>
        <w:t>100</w:t>
      </w:r>
      <w:r>
        <w:rPr>
          <w:rFonts w:hint="eastAsia" w:ascii="仿宋" w:hAnsi="仿宋" w:eastAsia="仿宋" w:cs="仿宋"/>
          <w:sz w:val="32"/>
        </w:rPr>
        <w:t>%，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 w:cs="仿宋"/>
          <w:sz w:val="32"/>
          <w:szCs w:val="32"/>
        </w:rPr>
        <w:t>完成</w:t>
      </w:r>
      <w:r>
        <w:rPr>
          <w:rFonts w:hint="eastAsia" w:ascii="仿宋" w:hAnsi="仿宋" w:eastAsia="仿宋" w:cs="仿宋"/>
          <w:sz w:val="32"/>
        </w:rPr>
        <w:t>100%，分值5，得分5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lang w:eastAsia="zh-CN"/>
        </w:rPr>
        <w:t>）</w:t>
      </w:r>
      <w:r>
        <w:rPr>
          <w:rFonts w:hint="eastAsia" w:ascii="仿宋" w:hAnsi="仿宋" w:eastAsia="仿宋" w:cs="仿宋"/>
          <w:sz w:val="32"/>
        </w:rPr>
        <w:t>机构编制干部培训签到率，目标值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 w:cs="仿宋"/>
          <w:sz w:val="32"/>
          <w:szCs w:val="32"/>
        </w:rPr>
        <w:t>98</w:t>
      </w:r>
      <w:r>
        <w:rPr>
          <w:rFonts w:hint="eastAsia" w:ascii="仿宋" w:hAnsi="仿宋" w:eastAsia="仿宋" w:cs="仿宋"/>
          <w:sz w:val="32"/>
        </w:rPr>
        <w:t>%，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 w:cs="仿宋"/>
          <w:sz w:val="32"/>
          <w:szCs w:val="32"/>
        </w:rPr>
        <w:t>完成</w:t>
      </w:r>
      <w:r>
        <w:rPr>
          <w:rFonts w:hint="eastAsia" w:ascii="仿宋" w:hAnsi="仿宋" w:eastAsia="仿宋" w:cs="仿宋"/>
          <w:sz w:val="32"/>
        </w:rPr>
        <w:t>0%，分值5，得分4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偏差原因分析及改进措施：由于疫情原因单位计划组织的培训没有实施。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</w:rPr>
        <w:t>3、时效指标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lang w:eastAsia="zh-CN"/>
        </w:rPr>
        <w:t>）</w:t>
      </w:r>
      <w:r>
        <w:rPr>
          <w:rFonts w:hint="eastAsia" w:ascii="仿宋" w:hAnsi="仿宋" w:eastAsia="仿宋" w:cs="仿宋"/>
          <w:sz w:val="32"/>
        </w:rPr>
        <w:t>及时为机关事业单位人员办理业务，目标值</w:t>
      </w:r>
      <w:r>
        <w:rPr>
          <w:rFonts w:hint="eastAsia" w:ascii="仿宋" w:hAnsi="仿宋" w:eastAsia="仿宋" w:cs="仿宋"/>
          <w:sz w:val="32"/>
          <w:szCs w:val="32"/>
        </w:rPr>
        <w:t>1小时内</w:t>
      </w:r>
      <w:r>
        <w:rPr>
          <w:rFonts w:hint="eastAsia" w:ascii="仿宋" w:hAnsi="仿宋" w:eastAsia="仿宋" w:cs="仿宋"/>
          <w:sz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 w:cs="仿宋"/>
          <w:sz w:val="32"/>
          <w:szCs w:val="32"/>
        </w:rPr>
        <w:t>完成</w:t>
      </w:r>
      <w:r>
        <w:rPr>
          <w:rFonts w:hint="eastAsia" w:ascii="仿宋" w:hAnsi="仿宋" w:eastAsia="仿宋" w:cs="仿宋"/>
          <w:sz w:val="32"/>
        </w:rPr>
        <w:t>1小时内完成，分值10，得分10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lang w:eastAsia="zh-CN"/>
        </w:rPr>
        <w:t>）</w:t>
      </w:r>
      <w:r>
        <w:rPr>
          <w:rFonts w:hint="eastAsia" w:ascii="仿宋" w:hAnsi="仿宋" w:eastAsia="仿宋" w:cs="仿宋"/>
          <w:sz w:val="32"/>
        </w:rPr>
        <w:t>培训工作完成及时性，目标值</w:t>
      </w:r>
      <w:r>
        <w:rPr>
          <w:rFonts w:hint="eastAsia" w:ascii="仿宋" w:hAnsi="仿宋" w:eastAsia="仿宋" w:cs="仿宋"/>
          <w:sz w:val="32"/>
          <w:szCs w:val="32"/>
        </w:rPr>
        <w:t>2022年12月31日前</w:t>
      </w:r>
      <w:r>
        <w:rPr>
          <w:rFonts w:hint="eastAsia" w:ascii="仿宋" w:hAnsi="仿宋" w:eastAsia="仿宋" w:cs="仿宋"/>
          <w:sz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 w:cs="仿宋"/>
          <w:sz w:val="32"/>
          <w:szCs w:val="32"/>
        </w:rPr>
        <w:t>完成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未组织，分值5，得分3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偏差原因分析及改进措施：由于疫情原因单位计划组织的培训没有实施。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</w:rPr>
        <w:t>4、成本指标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lang w:eastAsia="zh-CN"/>
        </w:rPr>
        <w:t>）</w:t>
      </w:r>
      <w:r>
        <w:rPr>
          <w:rFonts w:hint="eastAsia" w:ascii="仿宋" w:hAnsi="仿宋" w:eastAsia="仿宋" w:cs="仿宋"/>
          <w:sz w:val="32"/>
        </w:rPr>
        <w:t>印刷服务费，目标值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小于等于</w:t>
      </w: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 w:cs="仿宋"/>
          <w:sz w:val="32"/>
          <w:szCs w:val="32"/>
        </w:rPr>
        <w:t>完成</w:t>
      </w:r>
      <w:r>
        <w:rPr>
          <w:rFonts w:hint="eastAsia" w:ascii="仿宋" w:hAnsi="仿宋" w:eastAsia="仿宋" w:cs="仿宋"/>
          <w:sz w:val="32"/>
        </w:rPr>
        <w:t>0万元，分值4，得分3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偏差原因分析及改进措施：申请的印刷费未审批，因此产生的印刷服务未支付。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lang w:eastAsia="zh-CN"/>
        </w:rPr>
        <w:t>）</w:t>
      </w:r>
      <w:r>
        <w:rPr>
          <w:rFonts w:hint="eastAsia" w:ascii="仿宋" w:hAnsi="仿宋" w:eastAsia="仿宋" w:cs="仿宋"/>
          <w:sz w:val="32"/>
        </w:rPr>
        <w:t>培训成本，目标值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小于等于</w:t>
      </w:r>
      <w:r>
        <w:rPr>
          <w:rFonts w:hint="eastAsia" w:ascii="仿宋" w:hAnsi="仿宋" w:eastAsia="仿宋" w:cs="仿宋"/>
          <w:sz w:val="32"/>
          <w:szCs w:val="32"/>
        </w:rPr>
        <w:t>2.849</w:t>
      </w:r>
      <w:r>
        <w:rPr>
          <w:rFonts w:hint="eastAsia" w:ascii="仿宋" w:hAnsi="仿宋" w:eastAsia="仿宋" w:cs="仿宋"/>
          <w:sz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 w:cs="仿宋"/>
          <w:sz w:val="32"/>
          <w:szCs w:val="32"/>
        </w:rPr>
        <w:t>完成</w:t>
      </w:r>
      <w:r>
        <w:rPr>
          <w:rFonts w:hint="eastAsia" w:ascii="仿宋" w:hAnsi="仿宋" w:eastAsia="仿宋" w:cs="仿宋"/>
          <w:sz w:val="32"/>
        </w:rPr>
        <w:t>0万元，分值3，得分2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偏差原因分析及改进措施：由于疫情原因单位计划组织的培训没有实施。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lang w:eastAsia="zh-CN"/>
        </w:rPr>
        <w:t>）</w:t>
      </w:r>
      <w:r>
        <w:rPr>
          <w:rFonts w:hint="eastAsia" w:ascii="仿宋" w:hAnsi="仿宋" w:eastAsia="仿宋" w:cs="仿宋"/>
          <w:sz w:val="32"/>
        </w:rPr>
        <w:t>差旅成本，目标值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小于等于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 w:cs="仿宋"/>
          <w:sz w:val="32"/>
          <w:szCs w:val="32"/>
        </w:rPr>
        <w:t>完成</w:t>
      </w:r>
      <w:r>
        <w:rPr>
          <w:rFonts w:hint="eastAsia" w:ascii="仿宋" w:hAnsi="仿宋" w:eastAsia="仿宋" w:cs="仿宋"/>
          <w:sz w:val="32"/>
        </w:rPr>
        <w:t>1万元，分值3，得分3</w:t>
      </w:r>
      <w:r>
        <w:rPr>
          <w:rFonts w:hint="eastAsia" w:ascii="仿宋" w:hAnsi="仿宋" w:eastAsia="仿宋" w:cs="仿宋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u w:val="none"/>
          <w:lang w:val="en-US" w:eastAsia="zh-CN" w:bidi="ar-SA"/>
        </w:rPr>
        <w:t>（三）取得效益情况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</w:rPr>
        <w:t>、经济效益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</w:rPr>
        <w:t>通过机构改革提升经济效益，目标值</w:t>
      </w:r>
      <w:r>
        <w:rPr>
          <w:rFonts w:hint="eastAsia" w:ascii="仿宋" w:hAnsi="仿宋" w:eastAsia="仿宋" w:cs="仿宋"/>
          <w:sz w:val="32"/>
          <w:szCs w:val="32"/>
        </w:rPr>
        <w:t>良</w:t>
      </w:r>
      <w:r>
        <w:rPr>
          <w:rFonts w:hint="eastAsia" w:ascii="仿宋" w:hAnsi="仿宋" w:eastAsia="仿宋" w:cs="仿宋"/>
          <w:sz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 w:cs="仿宋"/>
          <w:sz w:val="32"/>
          <w:szCs w:val="32"/>
        </w:rPr>
        <w:t>完成</w:t>
      </w:r>
      <w:r>
        <w:rPr>
          <w:rFonts w:hint="eastAsia" w:ascii="仿宋" w:hAnsi="仿宋" w:eastAsia="仿宋" w:cs="仿宋"/>
          <w:sz w:val="32"/>
        </w:rPr>
        <w:t>良，分值10，得分10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</w:rPr>
        <w:t>、社会效益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</w:rPr>
        <w:t>社会服务更加高效便捷，目标值</w:t>
      </w:r>
      <w:r>
        <w:rPr>
          <w:rFonts w:hint="eastAsia" w:ascii="仿宋" w:hAnsi="仿宋" w:eastAsia="仿宋" w:cs="仿宋"/>
          <w:sz w:val="32"/>
          <w:szCs w:val="32"/>
        </w:rPr>
        <w:t>优</w:t>
      </w:r>
      <w:r>
        <w:rPr>
          <w:rFonts w:hint="eastAsia" w:ascii="仿宋" w:hAnsi="仿宋" w:eastAsia="仿宋" w:cs="仿宋"/>
          <w:sz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 w:cs="仿宋"/>
          <w:sz w:val="32"/>
          <w:szCs w:val="32"/>
        </w:rPr>
        <w:t>完成</w:t>
      </w:r>
      <w:r>
        <w:rPr>
          <w:rFonts w:hint="eastAsia" w:ascii="仿宋" w:hAnsi="仿宋" w:eastAsia="仿宋" w:cs="仿宋"/>
          <w:sz w:val="32"/>
        </w:rPr>
        <w:t>优，分值10，得分10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、生态效益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rPr>
          <w:rFonts w:hint="eastAsia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该项目年初设定的绩效目标申报表中没有设立生态效益指标。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</w:rPr>
        <w:t>、可持续影响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</w:rPr>
        <w:t>提高履职能力，目标值</w:t>
      </w:r>
      <w:r>
        <w:rPr>
          <w:rFonts w:hint="eastAsia" w:ascii="仿宋" w:hAnsi="仿宋" w:eastAsia="仿宋" w:cs="仿宋"/>
          <w:sz w:val="32"/>
          <w:szCs w:val="32"/>
        </w:rPr>
        <w:t>长期</w:t>
      </w:r>
      <w:r>
        <w:rPr>
          <w:rFonts w:hint="eastAsia" w:ascii="仿宋" w:hAnsi="仿宋" w:eastAsia="仿宋" w:cs="仿宋"/>
          <w:sz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 w:cs="仿宋"/>
          <w:sz w:val="32"/>
          <w:szCs w:val="32"/>
        </w:rPr>
        <w:t>完成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长期坚持，分值10，得分10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u w:val="none"/>
          <w:lang w:val="en-US" w:eastAsia="zh-CN" w:bidi="ar-SA"/>
        </w:rPr>
        <w:t>（四）</w:t>
      </w:r>
      <w:r>
        <w:rPr>
          <w:rFonts w:hint="eastAsia" w:ascii="仿宋" w:hAnsi="仿宋" w:eastAsia="仿宋" w:cs="仿宋"/>
          <w:sz w:val="32"/>
        </w:rPr>
        <w:t>服务对象满意度</w:t>
      </w:r>
      <w:r>
        <w:rPr>
          <w:rFonts w:hint="eastAsia" w:ascii="仿宋" w:hAnsi="仿宋" w:eastAsia="仿宋" w:cs="仿宋"/>
          <w:sz w:val="32"/>
          <w:lang w:eastAsia="zh-CN"/>
        </w:rPr>
        <w:t>情况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</w:rPr>
        <w:t>机关事业单位人员满意度，目标值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 w:cs="仿宋"/>
          <w:sz w:val="32"/>
          <w:szCs w:val="32"/>
        </w:rPr>
        <w:t>95</w:t>
      </w:r>
      <w:r>
        <w:rPr>
          <w:rFonts w:hint="eastAsia" w:ascii="仿宋" w:hAnsi="仿宋" w:eastAsia="仿宋" w:cs="仿宋"/>
          <w:sz w:val="32"/>
        </w:rPr>
        <w:t>%，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 w:cs="仿宋"/>
          <w:sz w:val="32"/>
          <w:szCs w:val="32"/>
        </w:rPr>
        <w:t>完成</w:t>
      </w:r>
      <w:r>
        <w:rPr>
          <w:rFonts w:hint="eastAsia" w:ascii="仿宋" w:hAnsi="仿宋" w:eastAsia="仿宋" w:cs="仿宋"/>
          <w:sz w:val="32"/>
        </w:rPr>
        <w:t>96%，分值10，得分10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577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存在的问题及后续工作计划</w:t>
      </w: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仿宋"/>
          <w:color w:val="000000"/>
          <w:kern w:val="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仿宋"/>
          <w:color w:val="000000"/>
          <w:kern w:val="0"/>
          <w:sz w:val="32"/>
          <w:szCs w:val="32"/>
        </w:rPr>
        <w:t>存在的问题</w:t>
      </w:r>
      <w:r>
        <w:rPr>
          <w:rFonts w:hint="eastAsia" w:ascii="楷体" w:hAnsi="楷体" w:eastAsia="楷体" w:cs="仿宋"/>
          <w:color w:val="000000"/>
          <w:kern w:val="0"/>
          <w:sz w:val="32"/>
          <w:szCs w:val="32"/>
          <w:lang w:eastAsia="zh-CN"/>
        </w:rPr>
        <w:t>及原因分析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系统的培训学习较少，项目预算内容及评价标准设置不够科学，评价指标体系需要进一步完善，相关人员对绩效评价工作的重要性认识有待进一步提高。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577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ascii="仿宋" w:hAnsi="仿宋" w:eastAsia="仿宋" w:cs="仿宋"/>
          <w:sz w:val="32"/>
          <w:szCs w:val="32"/>
        </w:rPr>
        <w:t>）后续工作计划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建议财务人员及负责相关项目人员加强对预算绩效管理业务的学习，将</w:t>
      </w:r>
      <w:r>
        <w:rPr>
          <w:rFonts w:hint="eastAsia" w:ascii="仿宋" w:hAnsi="仿宋" w:eastAsia="仿宋" w:cs="仿宋"/>
          <w:sz w:val="32"/>
          <w:szCs w:val="32"/>
        </w:rPr>
        <w:t>工作方案和目标进一步细化，进一步确定资金分配的各个因素，以使资金的绩效任务更加合理合规。重视绩效评价结果运用，促进项目编制预算质量，进一步提高绩效管理水平。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sectPr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4256AF"/>
    <w:multiLevelType w:val="singleLevel"/>
    <w:tmpl w:val="904256AF"/>
    <w:lvl w:ilvl="0" w:tentative="0">
      <w:start w:val="2"/>
      <w:numFmt w:val="chineseCounting"/>
      <w:suff w:val="nothing"/>
      <w:lvlText w:val="（%1）"/>
      <w:lvlJc w:val="left"/>
      <w:pPr>
        <w:ind w:left="543" w:leftChars="0" w:firstLine="0" w:firstLineChars="0"/>
      </w:pPr>
      <w:rPr>
        <w:rFonts w:hint="eastAsia"/>
      </w:rPr>
    </w:lvl>
  </w:abstractNum>
  <w:abstractNum w:abstractNumId="1">
    <w:nsid w:val="B98AABA3"/>
    <w:multiLevelType w:val="singleLevel"/>
    <w:tmpl w:val="B98AABA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63A2739"/>
    <w:multiLevelType w:val="singleLevel"/>
    <w:tmpl w:val="E63A273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YjVhNTBmZTljZDZmMjBjYjU5OGNlOTAxMTI1ZTIifQ=="/>
  </w:docVars>
  <w:rsids>
    <w:rsidRoot w:val="02CE0CAF"/>
    <w:rsid w:val="00717294"/>
    <w:rsid w:val="00E07415"/>
    <w:rsid w:val="02647A7E"/>
    <w:rsid w:val="02CE0CAF"/>
    <w:rsid w:val="030112CA"/>
    <w:rsid w:val="060B5497"/>
    <w:rsid w:val="063910DE"/>
    <w:rsid w:val="07FC00BD"/>
    <w:rsid w:val="08004BD4"/>
    <w:rsid w:val="084F47A7"/>
    <w:rsid w:val="09F52419"/>
    <w:rsid w:val="0BC70F84"/>
    <w:rsid w:val="0C1177D6"/>
    <w:rsid w:val="0EC72587"/>
    <w:rsid w:val="0F1925BE"/>
    <w:rsid w:val="12C87A1B"/>
    <w:rsid w:val="201A605A"/>
    <w:rsid w:val="208A5BB9"/>
    <w:rsid w:val="23F0397D"/>
    <w:rsid w:val="25765FB2"/>
    <w:rsid w:val="2586102D"/>
    <w:rsid w:val="26A04458"/>
    <w:rsid w:val="273F74CD"/>
    <w:rsid w:val="2AC91256"/>
    <w:rsid w:val="2C967B17"/>
    <w:rsid w:val="30085950"/>
    <w:rsid w:val="324D5CF5"/>
    <w:rsid w:val="33755F4C"/>
    <w:rsid w:val="34795F3D"/>
    <w:rsid w:val="38C629FE"/>
    <w:rsid w:val="3ECF0EF0"/>
    <w:rsid w:val="42603CB7"/>
    <w:rsid w:val="42A4038A"/>
    <w:rsid w:val="45655059"/>
    <w:rsid w:val="47E55BB7"/>
    <w:rsid w:val="48F76F5E"/>
    <w:rsid w:val="494F004D"/>
    <w:rsid w:val="4CEE6AFA"/>
    <w:rsid w:val="53623FE3"/>
    <w:rsid w:val="56EF29DA"/>
    <w:rsid w:val="571B6C33"/>
    <w:rsid w:val="5B821241"/>
    <w:rsid w:val="5D04474F"/>
    <w:rsid w:val="632D4EEF"/>
    <w:rsid w:val="6ADF0356"/>
    <w:rsid w:val="70063B20"/>
    <w:rsid w:val="774C2492"/>
    <w:rsid w:val="781F08E1"/>
    <w:rsid w:val="7D1778E1"/>
    <w:rsid w:val="7DD5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2797</Words>
  <Characters>2990</Characters>
  <Lines>0</Lines>
  <Paragraphs>0</Paragraphs>
  <TotalTime>3</TotalTime>
  <ScaleCrop>false</ScaleCrop>
  <LinksUpToDate>false</LinksUpToDate>
  <CharactersWithSpaces>2995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2022-04-27T07:59:00Z</dcterms:created>
  <dc:creator>MYJ</dc:creator>
  <cp:lastModifiedBy>MYJ</cp:lastModifiedBy>
  <cp:lastPrinted>2022-04-28T12:07:00Z</cp:lastPrinted>
  <dcterms:modified xsi:type="dcterms:W3CDTF">2023-03-29T12:44:02Z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F186CB4B150B481FA2D85DF3433C18E1</vt:lpwstr>
  </property>
</Properties>
</file>