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12150124761075015Y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清水河县公路建设养护保障中心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清水河县公路建设养护保障中心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.承担县交通运输局信息化建设、维护等相关工作；承担公路建设信用体系建设的辅助工作,对运输经营者实施评价。2.承担运输市场监测、运输行业统计分析工作，开展行业运营情况调查研究。3.负责交通运输行业举报投诉事项的受理、转办、督办；负责交通运输行业消费者维权工作；负责定期发布运输行业服务信息。4.负责农村公路养护、绿化美化、环境保护、农村公路安全生产、编制农村公路管理养护计划及组织实施；农村公路路况统计及路况评定、承担建设工程质量监督、工程监理和试验监测行业管理的技术支撑和辅助工作；农村公路养护行业有关技术标注、新技术、新工艺的推广应用；农村公路监督管理、农村公路交通情况调查；负责农村公路养护与管理工作、指导乡村道路养护工作；负责农村公路新建、改（扩）建等保障服务工作；农村公路现代化信息管理及培训的职能。5.完成县交通运输局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清水河县交通运输局三楼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胡俊文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60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238.8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502.8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清水河县公路建设养护保障中心.公益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一、2023年农村公路建设工程完成情况 今年以来，我中心根据主管局下达的公路养护工程建设目标，建设总投资2532万元，对农村公路Y708朝天豪至黄河公路、Y701线石匣口至胶泥峁公路等15条农村公路总里程85.073公里进行混凝土路面翻修及路基排水沟维修，目前已全部完工，完成农村公路安全防护工程40.1公里，完成X021线曹家沟至老牛湾公路补栽松树1200多棵的公路绿化工程。主管局组织局属工程建设、质检、安全股以及县交管大队、审计、监理部门、县应急管理局组成的公路验收小组进行工程验收，部分建设项目已通过验收。 二、2023年农村公路的日常养护工作 今年加大农村公路养护管理力度，提高养护质量，认真按照公路养护制度有关要求，重点加强公路日常养护工作，确保公路安全畅通。我县农村公路总里程1577.044公里，自动化检测率达93.29%。我中心负责养护的X021、X016、 X011、X007四条县级公路总里成为152.425公里，共完成日常养护：清扫路面9万平方米、清理边沟、排水38千米、整修路肩30千米、疏通桥涵洞25处，圆满完成了主管局下达的农村公路养护各项工作。 三、加强路域环境整治工作 重点对路经村、镇的公路路段为重点治理对象，集中整治公路边临时不规范垃圾点3处，清理临路草垛5处，补栽花草、树木等方式使路域环境有了较大的改观。 四、加强农村公路交通安全标志设施管理 今年我中心进行公路标志、标线的补缺更新工作，对道路上的各类交通指标进行调查统计，对缺损的部分道路交通标志、标牌及时设置，共完成公路标志标牌200多块，公路标线划置9.3公里。 五、加强安全生产意识，做好安全生产工作 我中心始终把安全生产工作放在重要位置来抓，制定完善的安全生产制度，签订安全生产责任书，要求养护从业人员穿戴标志服，养护施工场地要设置施工安全标志，规范养护作业安全管理和操作规程。对公路危险路段进行全面排查治理，消除道路交通安全隐患。加强节假日和汛期公路安全巡查和24小时值班值守工作，确保公路交通安全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>贾有根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 xml:space="preserve">13948916890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20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2024年04月07日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A62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hps"/>
    <w:basedOn w:val="13"/>
    <w:uiPriority w:val="0"/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2024-04-09T09:01:31Z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33FAA44843564FF59FAE1F6B91334367_13</vt:lpwstr>
  </property>
</Properties>
</file>