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5"/>
          <w:b/>
          <w:bCs/>
          <w:sz w:val="30"/>
          <w:szCs w:val="30"/>
          <w:lang w:val="en-US"/>
        </w:rPr>
        <w:t>12150124MB0W76469R</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5"/>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6"/>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9"/>
                <w:rFonts w:hint="eastAsia" w:ascii="楷体_GB2312" w:eastAsia="楷体_GB2312" w:cs="楷体_GB2312"/>
                <w:sz w:val="32"/>
                <w:szCs w:val="24"/>
                <w:bdr w:val="none" w:color="auto" w:sz="0" w:space="0"/>
                <w:lang w:val="en-US"/>
              </w:rPr>
              <w:t>清水河县城市管理综合行政执法大队</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6"/>
                <w:b/>
                <w:bCs/>
                <w:sz w:val="36"/>
                <w:szCs w:val="24"/>
                <w:bdr w:val="none" w:color="auto" w:sz="0" w:space="0"/>
              </w:rPr>
              <w:t>法</w:t>
            </w:r>
            <w:r>
              <w:rPr>
                <w:rStyle w:val="16"/>
                <w:b/>
                <w:bCs/>
                <w:spacing w:val="30"/>
                <w:sz w:val="36"/>
                <w:szCs w:val="24"/>
                <w:bdr w:val="none" w:color="auto" w:sz="0" w:space="0"/>
              </w:rPr>
              <w:t>定代表</w:t>
            </w:r>
            <w:r>
              <w:rPr>
                <w:rStyle w:val="16"/>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3"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清水河县城市管理综合行政执法大队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受县住建局委托，未经规划、建设许可、未按规划许可组织建设和未经许可销售房屋，拆迁工地、政府储备土地上乱倒垃圾、私搭滥建等行为；扬尘污染、油烟污染、露天烧烤污染、露天焚烧秸秆、垃圾等烟尘和恶臭污染；未经许可夜间施工集中供热管网覆盖地区新建燃煤供热锅炉行为；河道倾倒垃圾和违规挖沙取土，在河道违法建设行为；户外公共场所各类无照经营行为和已取得经营许可但违反城市管理相关法律法规行为；企业和个人未按要求违法违规使用、挖掘、侵占、破坏市政道路和市政公用设施、破坏照明设施、迁移公共管线、私接公共管网、私接城市道路照明设施电源、私自占用公用设施用地；对城市公共空间规划实施、建筑物立面和建筑物色彩批后违规行为、违规设置户外广告和招牌行为、违规设置道路名牌，路沿石以上违规设置停车场；对未经审批占用、破坏城市景观、砍伐树木及不按批准要求对城区园林树木实施砍伐等违法违规行为；对破坏公园、广场、公共绿地环境和秩序等违法违规行为；城市街头流浪乞讨人员的劝离、疏导工作、承担对殡葬管理方面破坏市容环境卫生行为；对城区内垃圾收集、清运、倾倒、处置过程中违法违规行为，承担对应的行政处罚权。 承担县住建局交办的其他工作。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清水河县城关镇永安街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李志雄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100</w:t>
            </w:r>
            <w:r>
              <w:rPr>
                <w:rStyle w:val="14"/>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4"/>
                <w:rFonts w:hint="eastAsia" w:ascii="楷体_GB2312" w:eastAsia="楷体_GB2312" w:cs="楷体_GB2312"/>
                <w:sz w:val="28"/>
                <w:szCs w:val="28"/>
                <w:bdr w:val="none" w:color="auto" w:sz="0" w:space="0"/>
                <w:lang w:val="en-US"/>
              </w:rPr>
              <w:t>财政补助（财政补助）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4"/>
                <w:rFonts w:hint="eastAsia" w:ascii="楷体_GB2312" w:eastAsia="楷体_GB2312" w:cs="楷体_GB2312"/>
                <w:sz w:val="28"/>
                <w:szCs w:val="28"/>
                <w:bdr w:val="none" w:color="auto" w:sz="0" w:space="0"/>
                <w:lang w:val="en-US"/>
              </w:rPr>
              <w:t>清水河县住房和城乡建设局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sz w:val="32"/>
                <w:szCs w:val="24"/>
                <w:bdr w:val="none" w:color="auto" w:sz="0" w:space="0"/>
                <w:lang w:val="en-US"/>
              </w:rPr>
              <w:t>64</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4"/>
                <w:sz w:val="32"/>
                <w:szCs w:val="32"/>
                <w:bdr w:val="none" w:color="auto" w:sz="0" w:space="0"/>
                <w:lang w:val="en-US"/>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清水河县城市管理综合行政执法大队.公益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9"/>
                <w:sz w:val="32"/>
                <w:szCs w:val="24"/>
                <w:bdr w:val="none" w:color="auto" w:sz="0" w:space="0"/>
                <w:lang w:val="en-US"/>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4"/>
                <w:rFonts w:hint="eastAsia" w:ascii="楷体_GB2312" w:eastAsia="楷体_GB2312" w:cs="楷体_GB2312"/>
                <w:sz w:val="28"/>
                <w:szCs w:val="24"/>
                <w:bdr w:val="none" w:color="auto" w:sz="0" w:space="0"/>
                <w:lang w:val="en-US"/>
              </w:rPr>
              <w:t xml:space="preserve">一、科学管理，进一步提升执法队伍水平 （一）进行执法整合，实行合署办公。 科学设置综合执法机构，完成大队本级机构设置和职能调整；我大队和城关镇综合行政执法局实行合署办公、联合执法，由城关镇统一管理，推动形成信息共享、人员共用、力量叠加、效率提升的执法工作局面，建立了执法事项清单年度动态调整机制，推行照单执法，解决了监管不当、权限不清等问题。 （二）文明执法，提升管理水平 推进综合行政执法改革，深化改革方案，围绕改革在顶 层设计、中间环节、底层执行方面存在的问题，优化运行机制，进一步明确联络员制度，明确监管和执法的职责，完善了案件移交、信息反馈制度。提升执法效能。截止11月，办理各类案件87起，其中责令整改案件85起，行政处罚案件2起，罚款4.36万元。 （三）党建引领，提升队伍建设 加强党建工作。分析新形势新任务，查找薄弱环节，积极思考谋划党建工作的新举措。紧紧围绕建设为民、务实、清廉、这一目标，牢牢把握服务中心、建设队伍两大任务，开展“五好”基层党组织创建、“创先争优”、机关文化建设，全面推进机关党的思想、组织、作风、制度、和反腐倡廉五大建设，为实现管理水平新跨越提供有力保障。 二、常态化管理,市容市貌管理水平不断提升。 （一）参照《关于印发 &lt;呼和浩特市环境卫生考核评分细则（2023）&gt;的通知》呼环卫发[2023]70号制定完善我县环卫保洁标准，加强环境卫生监督检查，严格落实环卫考核标准，对连续3个月考核不足60分的企业坚决辞退，确保环境卫生制度落到实处，取得常态化显著效果。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rPr>
                <w:rFonts w:hint="default" w:ascii="Times New Roman" w:hAnsi="Times New Roman" w:cs="Times New Roman"/>
                <w:sz w:val="20"/>
                <w:szCs w:val="20"/>
              </w:rPr>
            </w:pP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9"/>
          <w:rFonts w:hint="eastAsia" w:ascii="楷体_GB2312" w:eastAsia="楷体_GB2312" w:cs="楷体_GB2312"/>
          <w:sz w:val="28"/>
          <w:szCs w:val="28"/>
          <w:lang w:val="en-US"/>
        </w:rPr>
        <w:t>彭湃</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9"/>
          <w:rFonts w:hint="eastAsia" w:ascii="楷体_GB2312" w:eastAsia="楷体_GB2312" w:cs="楷体_GB2312"/>
          <w:sz w:val="28"/>
          <w:szCs w:val="28"/>
          <w:lang w:val="en-US"/>
        </w:rPr>
        <w:t xml:space="preserve">15047866864  </w:t>
      </w:r>
      <w:r>
        <w:rPr>
          <w:rFonts w:hint="eastAsia" w:ascii="楷体_GB2312" w:eastAsia="楷体_GB2312" w:cs="楷体_GB2312"/>
          <w:b/>
          <w:bCs/>
          <w:sz w:val="28"/>
          <w:szCs w:val="28"/>
          <w:lang w:eastAsia="zh-CN"/>
        </w:rPr>
        <w:t>报送日期：</w:t>
      </w:r>
      <w:r>
        <w:rPr>
          <w:rStyle w:val="19"/>
          <w:rFonts w:hint="eastAsia" w:ascii="楷体_GB2312" w:eastAsia="楷体_GB2312" w:cs="楷体_GB2312"/>
          <w:b/>
          <w:bCs/>
          <w:sz w:val="28"/>
          <w:szCs w:val="28"/>
          <w:lang w:val="en-US"/>
        </w:rPr>
        <w:t>2024年03月28日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黑体">
    <w:panose1 w:val="02010609060101010101"/>
    <w:charset w:val="86"/>
    <w:family w:val="auto"/>
    <w:pitch w:val="fixed"/>
    <w:sig w:usb0="800002BF" w:usb1="38CF7CFA" w:usb2="00000016" w:usb3="00000000" w:csb0="00040001" w:csb1="00000000"/>
  </w:font>
  <w:font w:name="Cambria Math">
    <w:panose1 w:val="02040503050406030204"/>
    <w:charset w:val="01"/>
    <w:family w:val="auto"/>
    <w:pitch w:val="variable"/>
    <w:sig w:usb0="E00006FF" w:usb1="420024FF" w:usb2="02000000" w:usb3="00000000" w:csb0="2000019F" w:csb1="00000000"/>
  </w:font>
  <w:font w:name="@宋体">
    <w:panose1 w:val="02010600030101010101"/>
    <w:charset w:val="86"/>
    <w:family w:val="auto"/>
    <w:pitch w:val="variable"/>
    <w:sig w:usb0="00000203" w:usb1="288F0000" w:usb2="00000006" w:usb3="00000000" w:csb0="00040001" w:csb1="00000000"/>
  </w:font>
  <w:font w:name="@楷体_GB2312">
    <w:panose1 w:val="02010609030101010101"/>
    <w:charset w:val="86"/>
    <w:family w:val="auto"/>
    <w:pitch w:val="fixed"/>
    <w:sig w:usb0="00000001" w:usb1="080E0000" w:usb2="00000000" w:usb3="00000000" w:csb0="00040000" w:csb1="00000000"/>
  </w:font>
  <w:font w:name="楷体_GB2312">
    <w:panose1 w:val="02010609030101010101"/>
    <w:charset w:val="86"/>
    <w:family w:val="auto"/>
    <w:pitch w:val="fixed"/>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2672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autoRedefine/>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7"/>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71"/>
    <w:basedOn w:val="13"/>
    <w:uiPriority w:val="0"/>
    <w:rPr>
      <w:rFonts w:hint="default" w:ascii="Times New Roman" w:hAnsi="Times New Roman" w:eastAsia="楷体_GB2312" w:cs="Times New Roman"/>
      <w:sz w:val="28"/>
      <w:szCs w:val="24"/>
    </w:rPr>
  </w:style>
  <w:style w:type="character" w:customStyle="1" w:styleId="15">
    <w:name w:val="font21"/>
    <w:basedOn w:val="13"/>
    <w:uiPriority w:val="0"/>
    <w:rPr>
      <w:rFonts w:hint="default" w:ascii="Times New Roman" w:hAnsi="Times New Roman" w:eastAsia="楷体_GB2312" w:cs="Times New Roman"/>
      <w:sz w:val="30"/>
      <w:szCs w:val="24"/>
    </w:rPr>
  </w:style>
  <w:style w:type="character" w:customStyle="1" w:styleId="16">
    <w:name w:val="font51"/>
    <w:basedOn w:val="13"/>
    <w:uiPriority w:val="0"/>
    <w:rPr>
      <w:rFonts w:hint="eastAsia" w:ascii="黑体" w:hAnsi="宋体" w:eastAsia="黑体" w:cs="黑体"/>
      <w:sz w:val="36"/>
      <w:szCs w:val="24"/>
    </w:rPr>
  </w:style>
  <w:style w:type="character" w:customStyle="1" w:styleId="17">
    <w:name w:val="页眉 Char"/>
    <w:basedOn w:val="13"/>
    <w:link w:val="9"/>
    <w:locked/>
    <w:uiPriority w:val="0"/>
    <w:rPr>
      <w:rFonts w:hint="default" w:ascii="Times New Roman" w:hAnsi="Times New Roman" w:eastAsia="宋体" w:cs="Times New Roman"/>
      <w:sz w:val="18"/>
      <w:szCs w:val="18"/>
    </w:rPr>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font61"/>
    <w:basedOn w:val="13"/>
    <w:uiPriority w:val="0"/>
    <w:rPr>
      <w:rFonts w:hint="default" w:ascii="Times New Roman" w:hAnsi="Times New Roman" w:eastAsia="楷体_GB2312" w:cs="Times New Roman"/>
      <w:sz w:val="32"/>
      <w:szCs w:val="24"/>
    </w:rPr>
  </w:style>
  <w:style w:type="character" w:customStyle="1" w:styleId="20">
    <w:name w:val="hps"/>
    <w:basedOn w:val="1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45391.6875000016</TotalTime>
  <ScaleCrop>false</ScaleCrop>
  <LinksUpToDate>false</LinksUpToDate>
  <CharactersWithSpaces>658</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1899-12-29T16:00:00Z</dcterms:created>
  <dc:creator>雨林木风</dc:creator>
  <cp:lastModifiedBy>Administrator</cp:lastModifiedBy>
  <dcterms:modified xsi:type="dcterms:W3CDTF">2024-04-09T09:00:30Z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DE43ED10597142C09D2D3B6577A6F66C_13</vt:lpwstr>
  </property>
</Properties>
</file>