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12150124E352191512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清水河县城关镇第三小学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 xml:space="preserve">全面落实党和国家的教育方针政策，贯彻执行教育法律法规和政策规定。服务本县范围内小学阶段学生的教育教学，为初等学校培养优秀学生。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清水河县城关镇永安街体育巷1号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李文清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1000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2032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清水河县城关镇第三小学。公益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严格按照条例规定执行。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一年来，在上级党政的正确领导下，认真贯彻党的教育方针，以人 为本，全面发展，培养学生多方面的兴趣，各种教育教学活动开展的有 声有色，特别是我校的“写好字、玩好泥、做好 人 ”培养理念受到了上级领导和人民群众的好评。美术特色、文艺特色、校园足球开展促进了学生的身心发展，得到了家长和社会的表扬。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事业单位法人证书至2026年5月3日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樊冲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15661105705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2024年03月04日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6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2024-04-09T08:59:59Z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21C2DF8E6C144BF9A574B5D51412DC46_13</vt:lpwstr>
  </property>
</Properties>
</file>